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59530" w14:textId="173658A9" w:rsidR="000811C1" w:rsidRDefault="000811C1" w:rsidP="000811C1">
      <w:pPr>
        <w:shd w:val="clear" w:color="auto" w:fill="FFFFFF"/>
        <w:spacing w:before="480" w:after="0" w:line="207" w:lineRule="atLeast"/>
        <w:jc w:val="center"/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</w:pPr>
      <w:r>
        <w:rPr>
          <w:rFonts w:ascii="Arial" w:eastAsia="Times New Roman" w:hAnsi="Arial" w:cs="Arial"/>
          <w:b/>
          <w:bCs/>
          <w:noProof/>
          <w:color w:val="2F5496"/>
          <w:sz w:val="32"/>
          <w:szCs w:val="32"/>
        </w:rPr>
        <w:drawing>
          <wp:inline distT="0" distB="0" distL="0" distR="0" wp14:anchorId="3C601705" wp14:editId="6F547C6D">
            <wp:extent cx="1428750" cy="809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E2506" w14:textId="2D385946" w:rsidR="001513B5" w:rsidRDefault="001513B5" w:rsidP="00833145">
      <w:pPr>
        <w:shd w:val="clear" w:color="auto" w:fill="FFFFFF"/>
        <w:spacing w:before="480" w:after="0" w:line="207" w:lineRule="atLeast"/>
        <w:jc w:val="both"/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</w:pPr>
      <w:r w:rsidRPr="001513B5">
        <w:rPr>
          <w:rFonts w:ascii="Arial" w:eastAsia="Times New Roman" w:hAnsi="Arial" w:cs="Arial"/>
          <w:b/>
          <w:bCs/>
          <w:color w:val="2F5496"/>
          <w:sz w:val="32"/>
          <w:szCs w:val="32"/>
          <w:lang w:val="es-ES"/>
        </w:rPr>
        <w:t>Título del curso: Aspectos básicos para la colaboración internacional</w:t>
      </w:r>
    </w:p>
    <w:p w14:paraId="38BF43D4" w14:textId="77777777" w:rsidR="001513B5" w:rsidRPr="001513B5" w:rsidRDefault="001513B5" w:rsidP="00833145">
      <w:pPr>
        <w:shd w:val="clear" w:color="auto" w:fill="FFFFFF"/>
        <w:spacing w:before="200" w:after="0"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b/>
          <w:bCs/>
          <w:color w:val="4472C4"/>
          <w:sz w:val="32"/>
          <w:szCs w:val="32"/>
          <w:lang w:val="es-ES"/>
        </w:rPr>
        <w:t>Conferencia 1. La propuesta de proyecto de investigación</w:t>
      </w:r>
    </w:p>
    <w:p w14:paraId="1C99DE08" w14:textId="77777777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Horario: 09:00 - 09:45 am</w:t>
      </w:r>
    </w:p>
    <w:p w14:paraId="55E78D5B" w14:textId="6C577D28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Profesor: </w:t>
      </w:r>
      <w:proofErr w:type="spellStart"/>
      <w:r w:rsidR="00462E3C">
        <w:rPr>
          <w:rFonts w:ascii="Arial" w:eastAsia="Times New Roman" w:hAnsi="Arial" w:cs="Arial"/>
          <w:color w:val="222222"/>
          <w:sz w:val="32"/>
          <w:szCs w:val="32"/>
          <w:lang w:val="es-ES"/>
        </w:rPr>
        <w:t>Dr.C</w:t>
      </w:r>
      <w:proofErr w:type="spellEnd"/>
      <w:r w:rsidR="00462E3C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. 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Enrique Iglesias Pérez</w:t>
      </w:r>
    </w:p>
    <w:p w14:paraId="2F26BB98" w14:textId="042FCD15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Depa</w:t>
      </w:r>
      <w:r w:rsidR="00807E53">
        <w:rPr>
          <w:rFonts w:ascii="Arial" w:eastAsia="Times New Roman" w:hAnsi="Arial" w:cs="Arial"/>
          <w:color w:val="222222"/>
          <w:sz w:val="32"/>
          <w:szCs w:val="32"/>
          <w:lang w:val="es-ES"/>
        </w:rPr>
        <w:t>rtamento de Vacunas, Centro de I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ngeniería Genética y</w:t>
      </w:r>
      <w:r w:rsidR="00807E53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 Biotecnología</w:t>
      </w:r>
    </w:p>
    <w:p w14:paraId="643F3980" w14:textId="77777777" w:rsidR="00807E53" w:rsidRPr="001513B5" w:rsidRDefault="00807E53" w:rsidP="00807E53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Departamento de Inmunología. 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Departamento de Inmunología, Instituto de Ciencias Básicas y Preclínicas ‘’Victoria de Girón’’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. Universidad de Ciencias Médicas de La Habana</w:t>
      </w:r>
    </w:p>
    <w:p w14:paraId="61059C26" w14:textId="77777777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Temas:</w:t>
      </w:r>
    </w:p>
    <w:p w14:paraId="2F444894" w14:textId="77777777" w:rsidR="001513B5" w:rsidRPr="001513B5" w:rsidRDefault="001513B5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1.</w:t>
      </w:r>
      <w:r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</w:t>
      </w:r>
      <w:proofErr w:type="gramStart"/>
      <w:r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¿</w:t>
      </w:r>
      <w:proofErr w:type="gramEnd"/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Cómo se conforma una propuesta de investigación?</w:t>
      </w:r>
    </w:p>
    <w:p w14:paraId="69A12962" w14:textId="77777777" w:rsidR="001513B5" w:rsidRPr="001513B5" w:rsidRDefault="001513B5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2.</w:t>
      </w:r>
      <w:r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Búsqueda de “</w:t>
      </w:r>
      <w:proofErr w:type="spellStart"/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partners</w:t>
      </w:r>
      <w:proofErr w:type="spellEnd"/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” internacionales</w:t>
      </w:r>
    </w:p>
    <w:p w14:paraId="66BD89B6" w14:textId="77777777" w:rsidR="001513B5" w:rsidRPr="001513B5" w:rsidRDefault="001513B5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3.</w:t>
      </w:r>
      <w:r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Memorando de entendimiento</w:t>
      </w:r>
    </w:p>
    <w:p w14:paraId="105907A7" w14:textId="77777777" w:rsidR="001513B5" w:rsidRPr="001513B5" w:rsidRDefault="001513B5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4.</w:t>
      </w:r>
      <w:r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Escritura de un acuerdo de colaboración</w:t>
      </w:r>
    </w:p>
    <w:p w14:paraId="428740CC" w14:textId="77777777" w:rsidR="001513B5" w:rsidRPr="001513B5" w:rsidRDefault="001513B5" w:rsidP="00833145">
      <w:pPr>
        <w:shd w:val="clear" w:color="auto" w:fill="FFFFFF"/>
        <w:spacing w:before="200" w:after="0"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b/>
          <w:bCs/>
          <w:color w:val="4472C4"/>
          <w:sz w:val="32"/>
          <w:szCs w:val="32"/>
          <w:lang w:val="es-ES"/>
        </w:rPr>
        <w:t>Conferencia 2. Búsqueda de recursos financieros en el extranjero</w:t>
      </w:r>
    </w:p>
    <w:p w14:paraId="59CDB59D" w14:textId="77777777" w:rsidR="001513B5" w:rsidRPr="00807E53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807E53">
        <w:rPr>
          <w:rFonts w:ascii="Arial" w:eastAsia="Times New Roman" w:hAnsi="Arial" w:cs="Arial"/>
          <w:color w:val="222222"/>
          <w:sz w:val="32"/>
          <w:szCs w:val="32"/>
        </w:rPr>
        <w:t>Horario</w:t>
      </w:r>
      <w:proofErr w:type="spellEnd"/>
      <w:r w:rsidRPr="00807E53">
        <w:rPr>
          <w:rFonts w:ascii="Arial" w:eastAsia="Times New Roman" w:hAnsi="Arial" w:cs="Arial"/>
          <w:color w:val="222222"/>
          <w:sz w:val="32"/>
          <w:szCs w:val="32"/>
        </w:rPr>
        <w:t>: 09:50 am - 10:35 am</w:t>
      </w:r>
    </w:p>
    <w:p w14:paraId="43BD2A44" w14:textId="0522826C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proofErr w:type="spellStart"/>
      <w:r w:rsidRPr="00807E53">
        <w:rPr>
          <w:rFonts w:ascii="Arial" w:eastAsia="Times New Roman" w:hAnsi="Arial" w:cs="Arial"/>
          <w:color w:val="222222"/>
          <w:sz w:val="32"/>
          <w:szCs w:val="32"/>
        </w:rPr>
        <w:t>Profesor</w:t>
      </w:r>
      <w:proofErr w:type="spellEnd"/>
      <w:r w:rsidRPr="00807E53">
        <w:rPr>
          <w:rFonts w:ascii="Arial" w:eastAsia="Times New Roman" w:hAnsi="Arial" w:cs="Arial"/>
          <w:color w:val="222222"/>
          <w:sz w:val="32"/>
          <w:szCs w:val="32"/>
        </w:rPr>
        <w:t xml:space="preserve">: </w:t>
      </w:r>
      <w:proofErr w:type="spellStart"/>
      <w:r w:rsidR="00462E3C" w:rsidRPr="00807E53">
        <w:rPr>
          <w:rFonts w:ascii="Arial" w:eastAsia="Times New Roman" w:hAnsi="Arial" w:cs="Arial"/>
          <w:color w:val="222222"/>
          <w:sz w:val="32"/>
          <w:szCs w:val="32"/>
        </w:rPr>
        <w:t>DrC</w:t>
      </w:r>
      <w:proofErr w:type="spellEnd"/>
      <w:r w:rsidR="00462E3C" w:rsidRPr="00807E53">
        <w:rPr>
          <w:rFonts w:ascii="Arial" w:eastAsia="Times New Roman" w:hAnsi="Arial" w:cs="Arial"/>
          <w:color w:val="222222"/>
          <w:sz w:val="32"/>
          <w:szCs w:val="32"/>
        </w:rPr>
        <w:t xml:space="preserve">. </w:t>
      </w:r>
      <w:r w:rsidR="00462E3C">
        <w:rPr>
          <w:rFonts w:ascii="Arial" w:eastAsia="Times New Roman" w:hAnsi="Arial" w:cs="Arial"/>
          <w:color w:val="222222"/>
          <w:sz w:val="32"/>
          <w:szCs w:val="32"/>
          <w:lang w:val="es-ES"/>
        </w:rPr>
        <w:t>Antonio Melchor Rodríguez</w:t>
      </w:r>
    </w:p>
    <w:p w14:paraId="4B0B5190" w14:textId="704E7211" w:rsidR="001513B5" w:rsidRPr="001513B5" w:rsidRDefault="00462E3C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Departamento de Inmunología. </w:t>
      </w:r>
      <w:r w:rsidR="00807E53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Departamento de Inmunología, Instituto de Ciencias Básicas y Preclínicas ‘’Victoria de Girón’’</w:t>
      </w:r>
      <w:r w:rsidR="00807E53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. 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Universidad de Ciencias Médicas de La Habana</w:t>
      </w:r>
    </w:p>
    <w:p w14:paraId="0C44D982" w14:textId="77777777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lastRenderedPageBreak/>
        <w:t>Temas:</w:t>
      </w:r>
    </w:p>
    <w:p w14:paraId="4858FBAF" w14:textId="47416D9E" w:rsidR="001513B5" w:rsidRPr="001513B5" w:rsidRDefault="00807E53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1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.</w:t>
      </w:r>
      <w:r w:rsidR="001513B5"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Búsqueda de fuentes de financiamiento</w:t>
      </w:r>
    </w:p>
    <w:p w14:paraId="18BC4FE7" w14:textId="5A645ED3" w:rsidR="001513B5" w:rsidRPr="001513B5" w:rsidRDefault="00807E53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2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.</w:t>
      </w:r>
      <w:r w:rsidR="001513B5"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Presentación de la documentación necesaria</w:t>
      </w:r>
    </w:p>
    <w:p w14:paraId="0B5216E8" w14:textId="48DD3DF7" w:rsidR="001513B5" w:rsidRPr="001513B5" w:rsidRDefault="00807E53" w:rsidP="00833145">
      <w:pPr>
        <w:shd w:val="clear" w:color="auto" w:fill="FFFFFF"/>
        <w:spacing w:before="100" w:beforeAutospacing="1" w:line="207" w:lineRule="atLeast"/>
        <w:ind w:left="720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3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.</w:t>
      </w:r>
      <w:r w:rsidR="001513B5" w:rsidRPr="001513B5">
        <w:rPr>
          <w:rFonts w:ascii="Times New Roman" w:eastAsia="Times New Roman" w:hAnsi="Times New Roman" w:cs="Times New Roman"/>
          <w:color w:val="222222"/>
          <w:sz w:val="14"/>
          <w:szCs w:val="14"/>
          <w:lang w:val="es-ES"/>
        </w:rPr>
        <w:t>    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Informes de resultados</w:t>
      </w:r>
    </w:p>
    <w:p w14:paraId="6745686B" w14:textId="77777777" w:rsidR="001513B5" w:rsidRPr="001513B5" w:rsidRDefault="001513B5" w:rsidP="00833145">
      <w:pPr>
        <w:shd w:val="clear" w:color="auto" w:fill="FFFFFF"/>
        <w:spacing w:before="200" w:after="0"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b/>
          <w:bCs/>
          <w:color w:val="4472C4"/>
          <w:sz w:val="32"/>
          <w:szCs w:val="32"/>
          <w:lang w:val="es-ES"/>
        </w:rPr>
        <w:t>Panel de Discusión sobre temas tratados</w:t>
      </w:r>
    </w:p>
    <w:p w14:paraId="6CC3BC2A" w14:textId="77777777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Horario: 11:45 am – 12:15 pm</w:t>
      </w:r>
    </w:p>
    <w:p w14:paraId="2C169BA8" w14:textId="77777777" w:rsidR="001513B5" w:rsidRP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807E53">
        <w:rPr>
          <w:rFonts w:ascii="Arial" w:eastAsia="Times New Roman" w:hAnsi="Arial" w:cs="Arial"/>
          <w:b/>
          <w:color w:val="222222"/>
          <w:sz w:val="32"/>
          <w:szCs w:val="32"/>
          <w:lang w:val="es-ES"/>
        </w:rPr>
        <w:t xml:space="preserve">Participantes: </w:t>
      </w:r>
      <w:r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Profesores conferencistas e invitados</w:t>
      </w:r>
    </w:p>
    <w:p w14:paraId="57F1E9C0" w14:textId="77777777" w:rsidR="003D3AC8" w:rsidRDefault="003D3AC8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val="es-ES"/>
        </w:rPr>
      </w:pPr>
    </w:p>
    <w:p w14:paraId="50C9ADF8" w14:textId="7482C5F9" w:rsidR="00462E3C" w:rsidRPr="00462E3C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val="es-ES"/>
        </w:rPr>
      </w:pPr>
      <w:bookmarkStart w:id="0" w:name="_GoBack"/>
      <w:bookmarkEnd w:id="0"/>
      <w:r w:rsidRPr="00462E3C">
        <w:rPr>
          <w:rFonts w:ascii="Arial" w:eastAsia="Times New Roman" w:hAnsi="Arial" w:cs="Arial"/>
          <w:b/>
          <w:bCs/>
          <w:color w:val="222222"/>
          <w:sz w:val="32"/>
          <w:szCs w:val="32"/>
          <w:lang w:val="es-ES"/>
        </w:rPr>
        <w:t>Breve re</w:t>
      </w:r>
      <w:r w:rsidR="00462E3C" w:rsidRPr="00462E3C">
        <w:rPr>
          <w:rFonts w:ascii="Arial" w:eastAsia="Times New Roman" w:hAnsi="Arial" w:cs="Arial"/>
          <w:b/>
          <w:bCs/>
          <w:color w:val="222222"/>
          <w:sz w:val="32"/>
          <w:szCs w:val="32"/>
          <w:lang w:val="es-ES"/>
        </w:rPr>
        <w:t>seña de los profesores del curso</w:t>
      </w:r>
    </w:p>
    <w:p w14:paraId="65F79CA4" w14:textId="6A578194" w:rsidR="001513B5" w:rsidRPr="001513B5" w:rsidRDefault="00462E3C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1.- 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Enrique Iglesias Pérez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, Doctor en Ciencias Biológicas. 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El Dr. Iglesias es el jefe del Departamento Vacunas del CIGB. También es 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P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rofesor 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>T</w:t>
      </w:r>
      <w:r w:rsidR="001513B5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itular del Departamento de Inmunología en la Universidad de Ciencias Médicas de la Habana. Dedicó gran parte de su carrera científica a las investigaciones para obtener una vacuna contra el VIH/SIDA. Desde al año 2020 investiga en vacunas anti-Covid-19 y nuevas plataformas de vacunas.</w:t>
      </w:r>
    </w:p>
    <w:p w14:paraId="48EE9EBB" w14:textId="77002BD2" w:rsidR="001513B5" w:rsidRDefault="001513B5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 w:rsidRPr="001513B5">
        <w:rPr>
          <w:rFonts w:ascii="Arial" w:eastAsia="Times New Roman" w:hAnsi="Arial" w:cs="Arial"/>
          <w:color w:val="222222"/>
          <w:sz w:val="32"/>
          <w:szCs w:val="32"/>
        </w:rPr>
        <w:t>Dr. Iglesias is the head of the Vaccines Department at CIGB. He is also a full professor of the Department of Immunology at the University of Medical Sciences of Havana. He dedicated much of his scientific career to obtain a vaccine against HIV/AIDS. Since 2020 he works on anti-Covid-19 vaccines and new vaccine platforms.</w:t>
      </w:r>
    </w:p>
    <w:p w14:paraId="03CFE95A" w14:textId="5A37DC70" w:rsidR="00462E3C" w:rsidRDefault="00462E3C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14:paraId="2C109E1D" w14:textId="799C4C1D" w:rsidR="00462E3C" w:rsidRDefault="00462E3C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val="es-CU"/>
        </w:rPr>
      </w:pPr>
      <w:r w:rsidRPr="00462E3C">
        <w:rPr>
          <w:rFonts w:ascii="Arial" w:eastAsia="Times New Roman" w:hAnsi="Arial" w:cs="Arial"/>
          <w:color w:val="222222"/>
          <w:sz w:val="32"/>
          <w:szCs w:val="32"/>
          <w:lang w:val="es-CU"/>
        </w:rPr>
        <w:t>2.- Antonio Melchor Rodríguez, Doctor e</w:t>
      </w:r>
      <w:r>
        <w:rPr>
          <w:rFonts w:ascii="Arial" w:eastAsia="Times New Roman" w:hAnsi="Arial" w:cs="Arial"/>
          <w:color w:val="222222"/>
          <w:sz w:val="32"/>
          <w:szCs w:val="32"/>
          <w:lang w:val="es-CU"/>
        </w:rPr>
        <w:t xml:space="preserve">n Ciencias Técnicas. </w:t>
      </w:r>
      <w:r w:rsidR="00807E53">
        <w:rPr>
          <w:rFonts w:ascii="Arial" w:eastAsia="Times New Roman" w:hAnsi="Arial" w:cs="Arial"/>
          <w:color w:val="222222"/>
          <w:sz w:val="32"/>
          <w:szCs w:val="32"/>
          <w:lang w:val="es-CU"/>
        </w:rPr>
        <w:t>Es</w:t>
      </w:r>
      <w:r>
        <w:rPr>
          <w:rFonts w:ascii="Arial" w:eastAsia="Times New Roman" w:hAnsi="Arial" w:cs="Arial"/>
          <w:color w:val="222222"/>
          <w:sz w:val="32"/>
          <w:szCs w:val="32"/>
          <w:lang w:val="es-CU"/>
        </w:rPr>
        <w:t xml:space="preserve"> Profesor Titular del Departamento de Inmunología de la Universidad de Ciencias Médicas de la Habana. Dedicó gran parte de su actividad científica </w:t>
      </w:r>
      <w:r w:rsidR="00833145">
        <w:rPr>
          <w:rFonts w:ascii="Arial" w:eastAsia="Times New Roman" w:hAnsi="Arial" w:cs="Arial"/>
          <w:color w:val="222222"/>
          <w:sz w:val="32"/>
          <w:szCs w:val="32"/>
          <w:lang w:val="es-CU"/>
        </w:rPr>
        <w:t xml:space="preserve">en el Centro de InmunoEnsayo </w:t>
      </w:r>
      <w:r>
        <w:rPr>
          <w:rFonts w:ascii="Arial" w:eastAsia="Times New Roman" w:hAnsi="Arial" w:cs="Arial"/>
          <w:color w:val="222222"/>
          <w:sz w:val="32"/>
          <w:szCs w:val="32"/>
          <w:lang w:val="es-CU"/>
        </w:rPr>
        <w:lastRenderedPageBreak/>
        <w:t>como jefe del Laboratorio de Purificación de Proteínas y entre los años 2016 y 2023 como vicedirector de Investigaciones.</w:t>
      </w:r>
    </w:p>
    <w:p w14:paraId="3D761BFD" w14:textId="18987E77" w:rsidR="00AA0476" w:rsidRPr="00807E53" w:rsidRDefault="00807E53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 w:rsidRPr="00807E53">
        <w:rPr>
          <w:rFonts w:ascii="Arial" w:eastAsia="Times New Roman" w:hAnsi="Arial" w:cs="Arial"/>
          <w:color w:val="222222"/>
          <w:sz w:val="32"/>
          <w:szCs w:val="32"/>
        </w:rPr>
        <w:t xml:space="preserve">Antonio </w:t>
      </w:r>
      <w:proofErr w:type="spellStart"/>
      <w:r w:rsidRPr="00807E53">
        <w:rPr>
          <w:rFonts w:ascii="Arial" w:eastAsia="Times New Roman" w:hAnsi="Arial" w:cs="Arial"/>
          <w:color w:val="222222"/>
          <w:sz w:val="32"/>
          <w:szCs w:val="32"/>
        </w:rPr>
        <w:t>Melchor</w:t>
      </w:r>
      <w:proofErr w:type="spellEnd"/>
      <w:r w:rsidRPr="00807E53">
        <w:rPr>
          <w:rFonts w:ascii="Arial" w:eastAsia="Times New Roman" w:hAnsi="Arial" w:cs="Arial"/>
          <w:color w:val="222222"/>
          <w:sz w:val="32"/>
          <w:szCs w:val="32"/>
        </w:rPr>
        <w:t xml:space="preserve"> Rodríguez, Doctor in Technical Sciences. He is Full Professor of the Department of Immunology of the University of Medical Sciences of Havana. He </w:t>
      </w:r>
      <w:r w:rsidR="000811C1">
        <w:rPr>
          <w:rFonts w:ascii="Arial" w:eastAsia="Times New Roman" w:hAnsi="Arial" w:cs="Arial"/>
          <w:color w:val="222222"/>
          <w:sz w:val="32"/>
          <w:szCs w:val="32"/>
        </w:rPr>
        <w:t>dedicated</w:t>
      </w:r>
      <w:r w:rsidRPr="00807E53">
        <w:rPr>
          <w:rFonts w:ascii="Arial" w:eastAsia="Times New Roman" w:hAnsi="Arial" w:cs="Arial"/>
          <w:color w:val="222222"/>
          <w:sz w:val="32"/>
          <w:szCs w:val="32"/>
        </w:rPr>
        <w:t xml:space="preserve"> much of his scientific activity at the Immunoassay Center as head of the Protein Purification Laboratory and between 2016 and 2023 as </w:t>
      </w:r>
      <w:r w:rsidR="000811C1">
        <w:rPr>
          <w:rFonts w:ascii="Arial" w:eastAsia="Times New Roman" w:hAnsi="Arial" w:cs="Arial"/>
          <w:color w:val="222222"/>
          <w:sz w:val="32"/>
          <w:szCs w:val="32"/>
        </w:rPr>
        <w:t>Vice-</w:t>
      </w:r>
      <w:r w:rsidRPr="00807E53">
        <w:rPr>
          <w:rFonts w:ascii="Arial" w:eastAsia="Times New Roman" w:hAnsi="Arial" w:cs="Arial"/>
          <w:color w:val="222222"/>
          <w:sz w:val="32"/>
          <w:szCs w:val="32"/>
        </w:rPr>
        <w:t>Director of Research.</w:t>
      </w:r>
    </w:p>
    <w:p w14:paraId="1B3CE3B2" w14:textId="2123190B" w:rsidR="00AA0476" w:rsidRDefault="00AA0476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031A2FC2" w14:textId="00B007E6" w:rsidR="003D3AC8" w:rsidRDefault="000811C1" w:rsidP="003D3AC8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val="es-ES"/>
        </w:rPr>
      </w:pPr>
      <w:r w:rsidRPr="003D3AC8">
        <w:rPr>
          <w:rFonts w:ascii="Arial" w:eastAsia="Times New Roman" w:hAnsi="Arial" w:cs="Arial"/>
          <w:b/>
          <w:color w:val="222222"/>
          <w:sz w:val="32"/>
          <w:szCs w:val="32"/>
          <w:lang w:val="es-ES"/>
        </w:rPr>
        <w:t>Lugar del curso pre-congreso:</w:t>
      </w:r>
      <w:r w:rsidR="003D3AC8">
        <w:rPr>
          <w:rFonts w:ascii="Arial" w:eastAsia="Times New Roman" w:hAnsi="Arial" w:cs="Arial"/>
          <w:color w:val="222222"/>
          <w:sz w:val="24"/>
          <w:szCs w:val="24"/>
          <w:lang w:val="es-US"/>
        </w:rPr>
        <w:t xml:space="preserve"> </w:t>
      </w:r>
      <w:r w:rsidR="003D3AC8" w:rsidRPr="001513B5">
        <w:rPr>
          <w:rFonts w:ascii="Arial" w:eastAsia="Times New Roman" w:hAnsi="Arial" w:cs="Arial"/>
          <w:color w:val="222222"/>
          <w:sz w:val="32"/>
          <w:szCs w:val="32"/>
          <w:lang w:val="es-ES"/>
        </w:rPr>
        <w:t>Instituto de Ciencias Básicas y Preclínicas ‘’Victoria de Girón’’</w:t>
      </w:r>
      <w:r w:rsidR="003D3AC8">
        <w:rPr>
          <w:rFonts w:ascii="Arial" w:eastAsia="Times New Roman" w:hAnsi="Arial" w:cs="Arial"/>
          <w:color w:val="222222"/>
          <w:sz w:val="32"/>
          <w:szCs w:val="32"/>
          <w:lang w:val="es-ES"/>
        </w:rPr>
        <w:t>. Universidad de Ciencias Médicas de La Habana</w:t>
      </w:r>
      <w:r w:rsidR="003D3AC8">
        <w:rPr>
          <w:rFonts w:ascii="Arial" w:eastAsia="Times New Roman" w:hAnsi="Arial" w:cs="Arial"/>
          <w:color w:val="222222"/>
          <w:sz w:val="32"/>
          <w:szCs w:val="32"/>
          <w:lang w:val="es-ES"/>
        </w:rPr>
        <w:t>.</w:t>
      </w:r>
    </w:p>
    <w:p w14:paraId="7C2BB0EF" w14:textId="57007A16" w:rsidR="003D3AC8" w:rsidRDefault="003D3AC8" w:rsidP="003D3AC8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val="es-ES"/>
        </w:rPr>
      </w:pPr>
      <w:r w:rsidRPr="003D3AC8">
        <w:rPr>
          <w:rFonts w:ascii="Arial" w:eastAsia="Times New Roman" w:hAnsi="Arial" w:cs="Arial"/>
          <w:b/>
          <w:color w:val="222222"/>
          <w:sz w:val="32"/>
          <w:szCs w:val="32"/>
          <w:lang w:val="es-ES"/>
        </w:rPr>
        <w:t>Dirección: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 </w:t>
      </w:r>
      <w:r w:rsidRPr="003D3AC8">
        <w:rPr>
          <w:rFonts w:ascii="Arial" w:eastAsia="Times New Roman" w:hAnsi="Arial" w:cs="Arial"/>
          <w:color w:val="222222"/>
          <w:sz w:val="32"/>
          <w:szCs w:val="32"/>
          <w:lang w:val="es-ES"/>
        </w:rPr>
        <w:t>Calle 146 # 3102, Playa, La Habana, La Habana</w:t>
      </w:r>
    </w:p>
    <w:p w14:paraId="7E7CC37D" w14:textId="400B2FE5" w:rsidR="003D3AC8" w:rsidRPr="003D3AC8" w:rsidRDefault="003D3AC8" w:rsidP="003D3AC8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32"/>
          <w:szCs w:val="32"/>
          <w:lang w:val="es-ES"/>
        </w:rPr>
      </w:pPr>
      <w:r w:rsidRPr="003D3AC8">
        <w:rPr>
          <w:rFonts w:ascii="Arial" w:eastAsia="Times New Roman" w:hAnsi="Arial" w:cs="Arial"/>
          <w:b/>
          <w:color w:val="222222"/>
          <w:sz w:val="32"/>
          <w:szCs w:val="32"/>
          <w:lang w:val="es-ES"/>
        </w:rPr>
        <w:t>Fecha:</w:t>
      </w:r>
      <w:r>
        <w:rPr>
          <w:rFonts w:ascii="Arial" w:eastAsia="Times New Roman" w:hAnsi="Arial" w:cs="Arial"/>
          <w:color w:val="222222"/>
          <w:sz w:val="32"/>
          <w:szCs w:val="32"/>
          <w:lang w:val="es-ES"/>
        </w:rPr>
        <w:t xml:space="preserve"> 3 de junio de 2024</w:t>
      </w:r>
    </w:p>
    <w:p w14:paraId="5A847DC2" w14:textId="053FFEAF" w:rsidR="000811C1" w:rsidRPr="000811C1" w:rsidRDefault="000811C1" w:rsidP="00833145">
      <w:pPr>
        <w:shd w:val="clear" w:color="auto" w:fill="FFFFFF"/>
        <w:spacing w:line="207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</w:p>
    <w:p w14:paraId="054C46AD" w14:textId="77777777" w:rsidR="001513B5" w:rsidRPr="000811C1" w:rsidRDefault="001513B5" w:rsidP="001513B5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sz w:val="24"/>
          <w:szCs w:val="24"/>
          <w:lang w:val="es-US"/>
        </w:rPr>
      </w:pPr>
      <w:r w:rsidRPr="000811C1">
        <w:rPr>
          <w:rFonts w:ascii="Arial" w:eastAsia="Times New Roman" w:hAnsi="Arial" w:cs="Arial"/>
          <w:color w:val="222222"/>
          <w:sz w:val="32"/>
          <w:szCs w:val="32"/>
          <w:lang w:val="es-US"/>
        </w:rPr>
        <w:t> </w:t>
      </w:r>
    </w:p>
    <w:p w14:paraId="5A400D0C" w14:textId="77777777" w:rsidR="008E4113" w:rsidRPr="000811C1" w:rsidRDefault="00316E57">
      <w:pPr>
        <w:rPr>
          <w:lang w:val="es-US"/>
        </w:rPr>
      </w:pPr>
    </w:p>
    <w:sectPr w:rsidR="008E4113" w:rsidRPr="000811C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B5"/>
    <w:rsid w:val="000811C1"/>
    <w:rsid w:val="001513B5"/>
    <w:rsid w:val="00377980"/>
    <w:rsid w:val="003D3AC8"/>
    <w:rsid w:val="00462E3C"/>
    <w:rsid w:val="00625D9A"/>
    <w:rsid w:val="00807E53"/>
    <w:rsid w:val="00833145"/>
    <w:rsid w:val="00A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F30AE6"/>
  <w15:chartTrackingRefBased/>
  <w15:docId w15:val="{377BF29A-08DC-4FB4-9D38-55D3CA6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2024-04-26T20:23:00Z</dcterms:created>
  <dcterms:modified xsi:type="dcterms:W3CDTF">2024-04-26T20:23:00Z</dcterms:modified>
</cp:coreProperties>
</file>