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76D4" w14:textId="2733564F" w:rsidR="009B0B84" w:rsidRDefault="009B0B84" w:rsidP="009B0B84">
      <w:pPr>
        <w:jc w:val="center"/>
        <w:rPr>
          <w:b/>
          <w:bCs/>
          <w:color w:val="1F497D" w:themeColor="text2"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C0E5024" wp14:editId="221AEFC1">
            <wp:simplePos x="0" y="0"/>
            <wp:positionH relativeFrom="column">
              <wp:posOffset>4596765</wp:posOffset>
            </wp:positionH>
            <wp:positionV relativeFrom="paragraph">
              <wp:posOffset>186055</wp:posOffset>
            </wp:positionV>
            <wp:extent cx="914400" cy="732790"/>
            <wp:effectExtent l="0" t="0" r="0" b="0"/>
            <wp:wrapSquare wrapText="bothSides"/>
            <wp:docPr id="2049" name="Imagen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1440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A9DEB6B" wp14:editId="075D3640">
            <wp:extent cx="923290" cy="923290"/>
            <wp:effectExtent l="0" t="0" r="0" b="0"/>
            <wp:docPr id="1029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23290" cy="9232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B84">
        <w:rPr>
          <w:b/>
          <w:bCs/>
          <w:color w:val="FF0000"/>
          <w:sz w:val="36"/>
          <w:szCs w:val="36"/>
        </w:rPr>
        <w:t xml:space="preserve"> </w:t>
      </w:r>
      <w:r w:rsidRPr="009B0B84">
        <w:rPr>
          <w:b/>
          <w:bCs/>
          <w:color w:val="1F497D" w:themeColor="text2"/>
          <w:sz w:val="36"/>
          <w:szCs w:val="36"/>
        </w:rPr>
        <w:t>CONVOCATORIA OLIMPIADA ESTUDIANTIL de FARMACOLOGÍA, 2022</w:t>
      </w:r>
    </w:p>
    <w:p w14:paraId="57E13062" w14:textId="4B4FDAAB" w:rsidR="009B0B84" w:rsidRPr="009B0B84" w:rsidRDefault="009B0B84" w:rsidP="009B0B84">
      <w:pPr>
        <w:spacing w:after="0"/>
        <w:jc w:val="center"/>
        <w:rPr>
          <w:iCs/>
          <w:color w:val="1F497D" w:themeColor="text2"/>
          <w:sz w:val="32"/>
          <w:szCs w:val="32"/>
        </w:rPr>
      </w:pPr>
      <w:r w:rsidRPr="009B0B84">
        <w:rPr>
          <w:b/>
          <w:bCs/>
          <w:iCs/>
          <w:color w:val="1F497D" w:themeColor="text2"/>
          <w:sz w:val="32"/>
          <w:szCs w:val="32"/>
        </w:rPr>
        <w:t>Fecha y sede:</w:t>
      </w:r>
      <w:r w:rsidRPr="009B0B84">
        <w:rPr>
          <w:b/>
          <w:bCs/>
          <w:i/>
          <w:color w:val="1F497D" w:themeColor="text2"/>
          <w:sz w:val="32"/>
          <w:szCs w:val="32"/>
        </w:rPr>
        <w:t xml:space="preserve">  </w:t>
      </w:r>
      <w:r w:rsidRPr="009B0B84">
        <w:rPr>
          <w:iCs/>
          <w:color w:val="1F497D" w:themeColor="text2"/>
          <w:sz w:val="32"/>
          <w:szCs w:val="32"/>
        </w:rPr>
        <w:t>9 am, 20 de julio del 2022, Edificio Guiteras</w:t>
      </w:r>
      <w:r>
        <w:rPr>
          <w:iCs/>
          <w:color w:val="1F497D" w:themeColor="text2"/>
          <w:sz w:val="32"/>
          <w:szCs w:val="32"/>
        </w:rPr>
        <w:t>.</w:t>
      </w:r>
    </w:p>
    <w:p w14:paraId="7782D2F6" w14:textId="297DA366" w:rsidR="009B0B84" w:rsidRDefault="009B0B84" w:rsidP="009B0B84">
      <w:pPr>
        <w:spacing w:after="0"/>
        <w:jc w:val="center"/>
        <w:rPr>
          <w:iCs/>
          <w:color w:val="1F497D" w:themeColor="text2"/>
          <w:sz w:val="32"/>
          <w:szCs w:val="32"/>
        </w:rPr>
      </w:pPr>
      <w:r w:rsidRPr="009B0B84">
        <w:rPr>
          <w:iCs/>
          <w:color w:val="1F497D" w:themeColor="text2"/>
          <w:sz w:val="32"/>
          <w:szCs w:val="32"/>
        </w:rPr>
        <w:t xml:space="preserve"> Universidad de la Habana</w:t>
      </w:r>
    </w:p>
    <w:p w14:paraId="53F23F4B" w14:textId="1C7E3BFC" w:rsidR="009B0B84" w:rsidRDefault="009B0B84" w:rsidP="009B0B84">
      <w:pPr>
        <w:spacing w:after="0"/>
        <w:jc w:val="center"/>
        <w:rPr>
          <w:iCs/>
          <w:color w:val="1F497D" w:themeColor="text2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5037B" wp14:editId="265EFE0A">
                <wp:simplePos x="0" y="0"/>
                <wp:positionH relativeFrom="column">
                  <wp:posOffset>15240</wp:posOffset>
                </wp:positionH>
                <wp:positionV relativeFrom="paragraph">
                  <wp:posOffset>151130</wp:posOffset>
                </wp:positionV>
                <wp:extent cx="56007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0D4B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1.9pt" to="442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" strokecolor="#4579b8 [3044]" strokeweight="1.5pt"/>
            </w:pict>
          </mc:Fallback>
        </mc:AlternateContent>
      </w:r>
    </w:p>
    <w:p w14:paraId="47852814" w14:textId="77777777" w:rsidR="009B0B84" w:rsidRDefault="009B0B84" w:rsidP="009B0B84">
      <w:pPr>
        <w:jc w:val="center"/>
        <w:rPr>
          <w:iCs/>
          <w:color w:val="002060"/>
          <w:sz w:val="36"/>
          <w:szCs w:val="36"/>
        </w:rPr>
      </w:pPr>
      <w:r w:rsidRPr="009B0B84">
        <w:rPr>
          <w:iCs/>
          <w:sz w:val="36"/>
          <w:szCs w:val="36"/>
        </w:rPr>
        <w:t>La</w:t>
      </w:r>
      <w:r w:rsidRPr="009B0B84">
        <w:rPr>
          <w:iCs/>
          <w:color w:val="323E4F"/>
          <w:sz w:val="36"/>
          <w:szCs w:val="36"/>
        </w:rPr>
        <w:t xml:space="preserve"> </w:t>
      </w:r>
      <w:r w:rsidRPr="009B0B84">
        <w:rPr>
          <w:b/>
          <w:bCs/>
          <w:iCs/>
          <w:color w:val="1F497D" w:themeColor="text2"/>
          <w:sz w:val="36"/>
          <w:szCs w:val="36"/>
        </w:rPr>
        <w:t xml:space="preserve">Sociedad Cubana de Farmacología </w:t>
      </w:r>
      <w:r w:rsidRPr="009B0B84">
        <w:rPr>
          <w:iCs/>
          <w:sz w:val="36"/>
          <w:szCs w:val="36"/>
        </w:rPr>
        <w:t xml:space="preserve">con el apoyo de la </w:t>
      </w:r>
      <w:r w:rsidRPr="009B0B84">
        <w:rPr>
          <w:iCs/>
          <w:color w:val="002060"/>
          <w:sz w:val="36"/>
          <w:szCs w:val="36"/>
        </w:rPr>
        <w:t>Universidad de Ciencias Médicas de la Habana convoca a</w:t>
      </w:r>
      <w:r>
        <w:rPr>
          <w:iCs/>
          <w:color w:val="002060"/>
          <w:sz w:val="36"/>
          <w:szCs w:val="36"/>
        </w:rPr>
        <w:t>:</w:t>
      </w:r>
    </w:p>
    <w:p w14:paraId="4F82FF7A" w14:textId="5CE14866" w:rsidR="009B0B84" w:rsidRPr="009B0B84" w:rsidRDefault="009B0B84" w:rsidP="009B0B84">
      <w:pPr>
        <w:jc w:val="center"/>
        <w:rPr>
          <w:iCs/>
          <w:color w:val="FF0000"/>
          <w:sz w:val="32"/>
          <w:szCs w:val="32"/>
          <w:u w:val="single"/>
        </w:rPr>
      </w:pPr>
      <w:r w:rsidRPr="009B0B84">
        <w:rPr>
          <w:iCs/>
          <w:color w:val="FF0000"/>
          <w:sz w:val="32"/>
          <w:szCs w:val="32"/>
        </w:rPr>
        <w:t>La</w:t>
      </w:r>
      <w:r w:rsidRPr="009B0B84">
        <w:rPr>
          <w:iCs/>
          <w:color w:val="FF0000"/>
          <w:sz w:val="32"/>
          <w:szCs w:val="32"/>
        </w:rPr>
        <w:t xml:space="preserve"> 7ma</w:t>
      </w:r>
      <w:r w:rsidRPr="009B0B84">
        <w:rPr>
          <w:iCs/>
          <w:color w:val="FF0000"/>
          <w:sz w:val="32"/>
          <w:szCs w:val="32"/>
        </w:rPr>
        <w:t>.</w:t>
      </w:r>
      <w:r w:rsidRPr="009B0B84">
        <w:rPr>
          <w:iCs/>
          <w:color w:val="FF0000"/>
          <w:sz w:val="32"/>
          <w:szCs w:val="32"/>
        </w:rPr>
        <w:t xml:space="preserve"> Olimpiada Provincial de Ciencias Médicas de la Habana</w:t>
      </w:r>
    </w:p>
    <w:p w14:paraId="563B821A" w14:textId="7DCC2A43" w:rsidR="00E0493D" w:rsidRDefault="00E0493D">
      <w:pPr>
        <w:pStyle w:val="Sinespaciado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3FB0D97" w14:textId="77777777" w:rsidR="00E0493D" w:rsidRDefault="00E0493D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14:paraId="11453426" w14:textId="77777777" w:rsidR="00E0493D" w:rsidRDefault="00903B8B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INFORMACIÓN SOBRE LAS OLIMPIADAS </w:t>
      </w:r>
    </w:p>
    <w:p w14:paraId="26EE4490" w14:textId="77777777" w:rsidR="00E0493D" w:rsidRDefault="00903B8B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b/>
          <w:color w:val="FF0000"/>
          <w:sz w:val="24"/>
          <w:szCs w:val="24"/>
        </w:rPr>
        <w:t>Sociedad Cubana de Farmacología</w:t>
      </w:r>
      <w:r>
        <w:rPr>
          <w:rFonts w:ascii="Arial" w:hAnsi="Arial" w:cs="Arial"/>
          <w:sz w:val="24"/>
          <w:szCs w:val="24"/>
        </w:rPr>
        <w:t xml:space="preserve">, luego de la obligada y necesaria posposición de las Olimpiadas Estudiantiles de Farmacología, producto de la pandemia de COVID-19, con antecedentes de </w:t>
      </w:r>
      <w:r>
        <w:rPr>
          <w:rFonts w:ascii="Arial" w:hAnsi="Arial" w:cs="Arial"/>
          <w:sz w:val="24"/>
          <w:szCs w:val="24"/>
        </w:rPr>
        <w:t xml:space="preserve">exitosas ediciones anteriores, que evidenciaron la calidad y prestigio de estos eventos entre estudiantes y profesores, convoca a las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7tmas Olimpiadas Provinciales de Farmacología, para estudiantes de Ciencias Médicas a celebrar el 2022. </w:t>
      </w:r>
      <w:r>
        <w:rPr>
          <w:rFonts w:ascii="Arial" w:hAnsi="Arial" w:cs="Arial"/>
          <w:sz w:val="24"/>
          <w:szCs w:val="24"/>
        </w:rPr>
        <w:t>Previamente a nive</w:t>
      </w:r>
      <w:r>
        <w:rPr>
          <w:rFonts w:ascii="Arial" w:hAnsi="Arial" w:cs="Arial"/>
          <w:sz w:val="24"/>
          <w:szCs w:val="24"/>
        </w:rPr>
        <w:t>l de facultad, para fomentar el estudio y conocimiento de la Farmacología, base de la terapéutica racional, se promocionaron estas competencias del saber entre estudiantes del 3er al 5to año de ciencias médicas, seleccionando a ese nivel los concursantes q</w:t>
      </w:r>
      <w:r>
        <w:rPr>
          <w:rFonts w:ascii="Arial" w:hAnsi="Arial" w:cs="Arial"/>
          <w:sz w:val="24"/>
          <w:szCs w:val="24"/>
        </w:rPr>
        <w:t>ue asistirán al evento provincial.</w:t>
      </w:r>
    </w:p>
    <w:p w14:paraId="1DC908FA" w14:textId="77777777" w:rsidR="00E0493D" w:rsidRDefault="00903B8B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TEMAS A CONCURSAR  para la convocatoria del 2022</w:t>
      </w:r>
    </w:p>
    <w:p w14:paraId="446A2F4B" w14:textId="77777777" w:rsidR="00E0493D" w:rsidRDefault="00903B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temas abordarán fármacos relacionados con los contenidos de farmacología II, empleados en diferentes problemas de salud y se evaluarán elementos de farmacología I relac</w:t>
      </w:r>
      <w:r>
        <w:rPr>
          <w:rFonts w:ascii="Arial" w:hAnsi="Arial" w:cs="Arial"/>
          <w:sz w:val="24"/>
          <w:szCs w:val="24"/>
        </w:rPr>
        <w:t>ionados con estos (Farmacocinética, receptores, mediadores químicos, reacciones adversas y prescripción en condiciones especiales).</w:t>
      </w:r>
    </w:p>
    <w:p w14:paraId="38A52D3C" w14:textId="77777777" w:rsidR="00E0493D" w:rsidRDefault="00903B8B">
      <w:pPr>
        <w:spacing w:after="0" w:line="240" w:lineRule="atLeast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Los temas propuestos son:</w:t>
      </w:r>
    </w:p>
    <w:p w14:paraId="33C51A3C" w14:textId="77777777" w:rsidR="00E0493D" w:rsidRDefault="00E0493D">
      <w:pPr>
        <w:spacing w:after="0" w:line="240" w:lineRule="atLeas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B8C358F" w14:textId="77777777" w:rsidR="00E0493D" w:rsidRDefault="00903B8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75737">
        <w:rPr>
          <w:rFonts w:ascii="Arial" w:hAnsi="Arial" w:cs="Arial"/>
          <w:b/>
          <w:bCs/>
          <w:sz w:val="24"/>
          <w:szCs w:val="24"/>
        </w:rPr>
        <w:t>A-</w:t>
      </w:r>
      <w:r>
        <w:rPr>
          <w:rFonts w:ascii="Arial" w:hAnsi="Arial" w:cs="Arial"/>
          <w:sz w:val="24"/>
          <w:szCs w:val="24"/>
        </w:rPr>
        <w:t> Bases farmacológicas para la selección racional de antimicrobianos (antibacterianos y antimicó</w:t>
      </w:r>
      <w:r>
        <w:rPr>
          <w:rFonts w:ascii="Arial" w:hAnsi="Arial" w:cs="Arial"/>
          <w:sz w:val="24"/>
          <w:szCs w:val="24"/>
        </w:rPr>
        <w:t xml:space="preserve">ticos) en diferentes procesos infecciosos. </w:t>
      </w:r>
    </w:p>
    <w:p w14:paraId="3CEF668C" w14:textId="77777777" w:rsidR="00E0493D" w:rsidRDefault="00E0493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473DDA28" w14:textId="77777777" w:rsidR="00E0493D" w:rsidRDefault="00903B8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75737">
        <w:rPr>
          <w:rFonts w:ascii="Arial" w:hAnsi="Arial" w:cs="Arial"/>
          <w:b/>
          <w:bCs/>
          <w:sz w:val="24"/>
          <w:szCs w:val="24"/>
        </w:rPr>
        <w:t>B-</w:t>
      </w:r>
      <w:r>
        <w:rPr>
          <w:rFonts w:ascii="Arial" w:hAnsi="Arial" w:cs="Arial"/>
          <w:sz w:val="24"/>
          <w:szCs w:val="24"/>
        </w:rPr>
        <w:t>   </w:t>
      </w:r>
      <w:bookmarkStart w:id="0" w:name="OLE_LINK1"/>
      <w:r>
        <w:rPr>
          <w:rFonts w:ascii="Arial" w:hAnsi="Arial" w:cs="Arial"/>
          <w:sz w:val="24"/>
          <w:szCs w:val="24"/>
        </w:rPr>
        <w:t>Bases farmacológicas para</w:t>
      </w:r>
      <w:bookmarkEnd w:id="0"/>
      <w:r>
        <w:rPr>
          <w:rFonts w:ascii="Arial" w:hAnsi="Arial" w:cs="Arial"/>
          <w:sz w:val="24"/>
          <w:szCs w:val="24"/>
        </w:rPr>
        <w:t xml:space="preserve"> el uso racional de fármacos en el tratamiento del dolor (AINEs, opioides y fármacos coadyuvantes).</w:t>
      </w:r>
    </w:p>
    <w:p w14:paraId="2AE70D72" w14:textId="77777777" w:rsidR="00E0493D" w:rsidRDefault="00E0493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7CFB8AE1" w14:textId="77777777" w:rsidR="00E0493D" w:rsidRDefault="00903B8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75737">
        <w:rPr>
          <w:rFonts w:ascii="Arial" w:hAnsi="Arial" w:cs="Arial"/>
          <w:b/>
          <w:bCs/>
          <w:sz w:val="24"/>
          <w:szCs w:val="24"/>
        </w:rPr>
        <w:t>C-</w:t>
      </w:r>
      <w:r>
        <w:rPr>
          <w:rFonts w:ascii="Arial" w:hAnsi="Arial" w:cs="Arial"/>
          <w:sz w:val="24"/>
          <w:szCs w:val="24"/>
        </w:rPr>
        <w:t>    Bases farmacológicas para el uso racional de fármacos antiparkinsonianos.</w:t>
      </w:r>
    </w:p>
    <w:p w14:paraId="590BC9FB" w14:textId="77777777" w:rsidR="00E0493D" w:rsidRDefault="00903B8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507FEC" w14:textId="77777777" w:rsidR="00E0493D" w:rsidRDefault="00903B8B">
      <w:pPr>
        <w:tabs>
          <w:tab w:val="left" w:pos="270"/>
        </w:tabs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75737">
        <w:rPr>
          <w:rFonts w:ascii="Arial" w:hAnsi="Arial" w:cs="Arial"/>
          <w:b/>
          <w:bCs/>
          <w:sz w:val="24"/>
          <w:szCs w:val="24"/>
        </w:rPr>
        <w:t>D</w:t>
      </w:r>
      <w:proofErr w:type="gramStart"/>
      <w:r w:rsidRPr="00C75737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  Bases</w:t>
      </w:r>
      <w:proofErr w:type="gramEnd"/>
      <w:r>
        <w:rPr>
          <w:rFonts w:ascii="Arial" w:hAnsi="Arial" w:cs="Arial"/>
          <w:sz w:val="24"/>
          <w:szCs w:val="24"/>
        </w:rPr>
        <w:t xml:space="preserve"> farmacológicas para la selección racional de fármacos para tratar la hipertensión arterial</w:t>
      </w:r>
    </w:p>
    <w:p w14:paraId="0F483D21" w14:textId="77777777" w:rsidR="00E0493D" w:rsidRDefault="00E0493D">
      <w:pPr>
        <w:pStyle w:val="Prrafodelista"/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615DDDE6" w14:textId="77777777" w:rsidR="00E0493D" w:rsidRDefault="00903B8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75737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- Bases farmacológicas para el uso racional de fármacos para tratar la Diabetes Mellitus.</w:t>
      </w:r>
    </w:p>
    <w:p w14:paraId="6916A242" w14:textId="77777777" w:rsidR="00E0493D" w:rsidRDefault="00E0493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245BB8C9" w14:textId="77777777" w:rsidR="00E0493D" w:rsidRDefault="00903B8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C75737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- Bases farmacológicas para la selección de fármacos (antic</w:t>
      </w:r>
      <w:r>
        <w:rPr>
          <w:rFonts w:ascii="Arial" w:hAnsi="Arial" w:cs="Arial"/>
          <w:sz w:val="24"/>
          <w:szCs w:val="24"/>
        </w:rPr>
        <w:t>oagulantes,</w:t>
      </w:r>
    </w:p>
    <w:p w14:paraId="6DCCC5B1" w14:textId="77777777" w:rsidR="00E0493D" w:rsidRDefault="00903B8B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coagulantes, antiagregantes plaquetarios y fibrinolíticos) empleados para tratar diferentes trastornos de la coagulación</w:t>
      </w:r>
    </w:p>
    <w:p w14:paraId="63C90CDD" w14:textId="77777777" w:rsidR="00E0493D" w:rsidRDefault="00E0493D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14:paraId="32FF53FA" w14:textId="77777777" w:rsidR="00E0493D" w:rsidRDefault="00903B8B">
      <w:pPr>
        <w:spacing w:after="0" w:line="240" w:lineRule="auto"/>
        <w:ind w:left="360" w:hanging="36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Forma de evaluación</w:t>
      </w:r>
      <w:r>
        <w:rPr>
          <w:rFonts w:ascii="Arial" w:hAnsi="Arial" w:cs="Arial"/>
          <w:b/>
          <w:color w:val="FF0000"/>
          <w:sz w:val="24"/>
          <w:szCs w:val="24"/>
        </w:rPr>
        <w:t xml:space="preserve">: </w:t>
      </w:r>
    </w:p>
    <w:p w14:paraId="0845618F" w14:textId="77777777" w:rsidR="00E0493D" w:rsidRDefault="00E0493D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8BC6637" w14:textId="77777777" w:rsidR="00E0493D" w:rsidRDefault="00903B8B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A nivel Provincial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(universidad) participaran los seleccionados a nivel de cada Facultad. Se </w:t>
      </w:r>
      <w:r>
        <w:rPr>
          <w:rFonts w:ascii="Arial" w:hAnsi="Arial" w:cs="Arial"/>
          <w:b/>
          <w:sz w:val="24"/>
          <w:szCs w:val="24"/>
          <w:u w:val="single"/>
        </w:rPr>
        <w:t>aplicará un examen escrito</w:t>
      </w:r>
      <w:r>
        <w:rPr>
          <w:rFonts w:ascii="Arial" w:hAnsi="Arial" w:cs="Arial"/>
          <w:sz w:val="24"/>
          <w:szCs w:val="24"/>
        </w:rPr>
        <w:t>, conformado por un banco de preguntas elaborado por los colectivos de profesores de Farmacología de cada Facultad de Ciencias Médicas, con la participación del ejecutivo de la Sección de Educación, o los asignados por el Capítulo</w:t>
      </w:r>
      <w:r>
        <w:rPr>
          <w:rFonts w:ascii="Arial" w:hAnsi="Arial" w:cs="Arial"/>
          <w:sz w:val="24"/>
          <w:szCs w:val="24"/>
        </w:rPr>
        <w:t xml:space="preserve"> de la SCF de cada Provincia, así como una activa participación de la FEU.</w:t>
      </w:r>
    </w:p>
    <w:p w14:paraId="1EAA3FD2" w14:textId="77777777" w:rsidR="00E0493D" w:rsidRDefault="00903B8B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b/>
          <w:sz w:val="24"/>
          <w:szCs w:val="24"/>
        </w:rPr>
        <w:t>examen se valorará sobre 100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puntos</w:t>
      </w:r>
      <w:r>
        <w:rPr>
          <w:rFonts w:ascii="Arial" w:hAnsi="Arial" w:cs="Arial"/>
          <w:sz w:val="24"/>
          <w:szCs w:val="24"/>
        </w:rPr>
        <w:t>, para una mejor discriminación al evaluar los conocimientos entre los diferentes concursantes. En la calificación participarán profesores de t</w:t>
      </w:r>
      <w:r>
        <w:rPr>
          <w:rFonts w:ascii="Arial" w:hAnsi="Arial" w:cs="Arial"/>
          <w:sz w:val="24"/>
          <w:szCs w:val="24"/>
        </w:rPr>
        <w:t xml:space="preserve">odas las facultades. </w:t>
      </w:r>
    </w:p>
    <w:p w14:paraId="045F2E17" w14:textId="0A9EE5A1" w:rsidR="00E0493D" w:rsidRDefault="00E0493D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0CDC02B8" w14:textId="6F610D48" w:rsidR="00903B8B" w:rsidRDefault="00903B8B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9476516" w14:textId="42FDE66B" w:rsidR="00903B8B" w:rsidRDefault="00903B8B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17D603A" w14:textId="61E1643D" w:rsidR="00903B8B" w:rsidRDefault="00903B8B">
      <w:pPr>
        <w:pStyle w:val="Prrafodelista"/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ECF69D4" w14:textId="0AEA3B4B" w:rsidR="00903B8B" w:rsidRPr="00903B8B" w:rsidRDefault="00903B8B" w:rsidP="00903B8B">
      <w:pPr>
        <w:spacing w:after="0" w:line="240" w:lineRule="auto"/>
        <w:jc w:val="both"/>
        <w:rPr>
          <w:rFonts w:ascii="Arial" w:hAnsi="Arial" w:cs="Arial"/>
          <w:color w:val="17365D" w:themeColor="text2" w:themeShade="BF"/>
          <w:sz w:val="24"/>
          <w:szCs w:val="24"/>
        </w:rPr>
      </w:pPr>
      <w:r w:rsidRPr="00903B8B">
        <w:rPr>
          <w:rFonts w:ascii="Arial" w:hAnsi="Arial" w:cs="Arial"/>
          <w:color w:val="17365D" w:themeColor="text2" w:themeShade="BF"/>
          <w:sz w:val="24"/>
          <w:szCs w:val="24"/>
        </w:rPr>
        <w:t xml:space="preserve">Junta de Gobierno de la Sociedad </w:t>
      </w:r>
      <w:proofErr w:type="gramStart"/>
      <w:r w:rsidRPr="00903B8B">
        <w:rPr>
          <w:rFonts w:ascii="Arial" w:hAnsi="Arial" w:cs="Arial"/>
          <w:color w:val="17365D" w:themeColor="text2" w:themeShade="BF"/>
          <w:sz w:val="24"/>
          <w:szCs w:val="24"/>
        </w:rPr>
        <w:t>Cubana  de</w:t>
      </w:r>
      <w:proofErr w:type="gramEnd"/>
      <w:r w:rsidRPr="00903B8B">
        <w:rPr>
          <w:rFonts w:ascii="Arial" w:hAnsi="Arial" w:cs="Arial"/>
          <w:color w:val="17365D" w:themeColor="text2" w:themeShade="BF"/>
          <w:sz w:val="24"/>
          <w:szCs w:val="24"/>
        </w:rPr>
        <w:t xml:space="preserve"> Farmacología</w:t>
      </w:r>
    </w:p>
    <w:p w14:paraId="586F4E0B" w14:textId="2E9F9D28" w:rsidR="00903B8B" w:rsidRPr="00903B8B" w:rsidRDefault="00903B8B" w:rsidP="00903B8B">
      <w:pPr>
        <w:spacing w:after="0" w:line="240" w:lineRule="auto"/>
        <w:jc w:val="both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903B8B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Sección de </w:t>
      </w:r>
      <w:proofErr w:type="spellStart"/>
      <w:r w:rsidRPr="00903B8B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Farmacoeducación</w:t>
      </w:r>
      <w:proofErr w:type="spellEnd"/>
      <w:r w:rsidRPr="00903B8B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 xml:space="preserve"> </w:t>
      </w:r>
    </w:p>
    <w:sectPr w:rsidR="00903B8B" w:rsidRPr="00903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9FCE2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EA0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DA162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089A6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57393">
    <w:abstractNumId w:val="2"/>
  </w:num>
  <w:num w:numId="2" w16cid:durableId="1102216130">
    <w:abstractNumId w:val="0"/>
  </w:num>
  <w:num w:numId="3" w16cid:durableId="1911576435">
    <w:abstractNumId w:val="3"/>
  </w:num>
  <w:num w:numId="4" w16cid:durableId="42206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93D"/>
    <w:rsid w:val="00903B8B"/>
    <w:rsid w:val="009B0B84"/>
    <w:rsid w:val="00C75737"/>
    <w:rsid w:val="00E0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A49D59"/>
  <w15:docId w15:val="{AEED3776-32B2-4305-9B67-245AE0B3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Pr>
      <w:rFonts w:ascii="Calibri" w:eastAsia="Calibri" w:hAnsi="Calibri" w:cs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</dc:creator>
  <cp:lastModifiedBy>Carmen Portuondo Sanchez</cp:lastModifiedBy>
  <cp:revision>3</cp:revision>
  <dcterms:created xsi:type="dcterms:W3CDTF">2022-07-06T13:33:00Z</dcterms:created>
  <dcterms:modified xsi:type="dcterms:W3CDTF">2022-07-06T13:36:00Z</dcterms:modified>
</cp:coreProperties>
</file>