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32" w:rsidRPr="008E5FE6" w:rsidRDefault="00EB70D0" w:rsidP="00712FBF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E5FE6">
        <w:rPr>
          <w:b/>
          <w:sz w:val="24"/>
          <w:szCs w:val="24"/>
        </w:rPr>
        <w:t xml:space="preserve">PROTOCOLO PARA LA ACTUACIÓN DEL PSICÓLOGO DEL </w:t>
      </w:r>
      <w:r w:rsidR="003F74D9" w:rsidRPr="008E5FE6">
        <w:rPr>
          <w:b/>
          <w:sz w:val="24"/>
          <w:szCs w:val="24"/>
        </w:rPr>
        <w:t>GRUPO BÁSICO DE TRABAJO (</w:t>
      </w:r>
      <w:r w:rsidR="008E5FE6" w:rsidRPr="008E5FE6">
        <w:rPr>
          <w:b/>
          <w:sz w:val="24"/>
          <w:szCs w:val="24"/>
        </w:rPr>
        <w:t>GBT) DURANTE</w:t>
      </w:r>
      <w:r w:rsidR="00997241" w:rsidRPr="008E5FE6">
        <w:rPr>
          <w:b/>
          <w:sz w:val="24"/>
          <w:szCs w:val="24"/>
        </w:rPr>
        <w:t xml:space="preserve"> </w:t>
      </w:r>
      <w:r w:rsidR="004724B0" w:rsidRPr="008E5FE6">
        <w:rPr>
          <w:b/>
          <w:sz w:val="24"/>
          <w:szCs w:val="24"/>
        </w:rPr>
        <w:t>EL</w:t>
      </w:r>
      <w:r w:rsidRPr="008E5FE6">
        <w:rPr>
          <w:b/>
          <w:sz w:val="24"/>
          <w:szCs w:val="24"/>
        </w:rPr>
        <w:t xml:space="preserve"> INGRESO EN EL HOGAR</w:t>
      </w:r>
      <w:r w:rsidR="002A783C" w:rsidRPr="008E5FE6">
        <w:rPr>
          <w:b/>
          <w:sz w:val="24"/>
          <w:szCs w:val="24"/>
        </w:rPr>
        <w:t>.</w:t>
      </w:r>
    </w:p>
    <w:p w:rsidR="00712FBF" w:rsidRDefault="00712FBF" w:rsidP="00712FBF">
      <w:pPr>
        <w:spacing w:after="0" w:line="240" w:lineRule="auto"/>
        <w:jc w:val="both"/>
        <w:rPr>
          <w:sz w:val="24"/>
          <w:szCs w:val="24"/>
        </w:rPr>
      </w:pPr>
    </w:p>
    <w:p w:rsidR="00EB70D0" w:rsidRPr="008E5FE6" w:rsidRDefault="00EB70D0" w:rsidP="00712FBF">
      <w:pPr>
        <w:spacing w:after="0" w:line="240" w:lineRule="auto"/>
        <w:jc w:val="both"/>
        <w:rPr>
          <w:sz w:val="24"/>
          <w:szCs w:val="24"/>
        </w:rPr>
      </w:pPr>
      <w:r w:rsidRPr="008E5FE6">
        <w:rPr>
          <w:sz w:val="24"/>
          <w:szCs w:val="24"/>
        </w:rPr>
        <w:t xml:space="preserve">El Ingreso en el Hogar </w:t>
      </w:r>
      <w:r w:rsidR="00997241" w:rsidRPr="008E5FE6">
        <w:rPr>
          <w:sz w:val="24"/>
          <w:szCs w:val="24"/>
        </w:rPr>
        <w:t xml:space="preserve">es una </w:t>
      </w:r>
      <w:r w:rsidRPr="008E5FE6">
        <w:rPr>
          <w:sz w:val="24"/>
          <w:szCs w:val="24"/>
        </w:rPr>
        <w:t xml:space="preserve">modalidad de atención médica en la comunidad, </w:t>
      </w:r>
      <w:r w:rsidR="00997241" w:rsidRPr="008E5FE6">
        <w:rPr>
          <w:sz w:val="24"/>
          <w:szCs w:val="24"/>
        </w:rPr>
        <w:t xml:space="preserve">que </w:t>
      </w:r>
      <w:r w:rsidRPr="008E5FE6">
        <w:rPr>
          <w:sz w:val="24"/>
          <w:szCs w:val="24"/>
        </w:rPr>
        <w:t xml:space="preserve">cobra vital relevancia en los momentos actuales </w:t>
      </w:r>
      <w:r w:rsidR="00997241" w:rsidRPr="008E5FE6">
        <w:rPr>
          <w:sz w:val="24"/>
          <w:szCs w:val="24"/>
        </w:rPr>
        <w:t xml:space="preserve">para </w:t>
      </w:r>
      <w:r w:rsidRPr="008E5FE6">
        <w:rPr>
          <w:sz w:val="24"/>
          <w:szCs w:val="24"/>
        </w:rPr>
        <w:t>el seguimiento a pacientes sospechosos y contactos de casos positivos, lo que implica mayor</w:t>
      </w:r>
      <w:r w:rsidR="00997241" w:rsidRPr="008E5FE6">
        <w:rPr>
          <w:sz w:val="24"/>
          <w:szCs w:val="24"/>
        </w:rPr>
        <w:t xml:space="preserve"> responsabilidad para la familia, que estará acompañada por el sistema de salud, </w:t>
      </w:r>
      <w:r w:rsidRPr="008E5FE6">
        <w:rPr>
          <w:sz w:val="24"/>
          <w:szCs w:val="24"/>
        </w:rPr>
        <w:t xml:space="preserve">en </w:t>
      </w:r>
      <w:r w:rsidR="00712FBF" w:rsidRPr="008E5FE6">
        <w:rPr>
          <w:sz w:val="24"/>
          <w:szCs w:val="24"/>
        </w:rPr>
        <w:t xml:space="preserve">la observación del estado de salud de sus miembros y en </w:t>
      </w:r>
      <w:r w:rsidRPr="008E5FE6">
        <w:rPr>
          <w:sz w:val="24"/>
          <w:szCs w:val="24"/>
        </w:rPr>
        <w:t xml:space="preserve">el cumplimiento de medidas de protección. </w:t>
      </w:r>
      <w:r w:rsidR="009B655D" w:rsidRPr="008E5FE6">
        <w:rPr>
          <w:sz w:val="24"/>
          <w:szCs w:val="24"/>
        </w:rPr>
        <w:t>Por tal razón, el psicólogo del Grupo Básico de Trabajo</w:t>
      </w:r>
      <w:r w:rsidR="00712FBF" w:rsidRPr="008E5FE6">
        <w:rPr>
          <w:sz w:val="24"/>
          <w:szCs w:val="24"/>
        </w:rPr>
        <w:t xml:space="preserve"> (GBT)</w:t>
      </w:r>
      <w:r w:rsidR="009B655D" w:rsidRPr="008E5FE6">
        <w:rPr>
          <w:sz w:val="24"/>
          <w:szCs w:val="24"/>
        </w:rPr>
        <w:t>, como parte del equipo multidisciplinario, debe realizar acciones que contribuyan a la calidad de la atención integral a estas familias.</w:t>
      </w:r>
    </w:p>
    <w:p w:rsidR="00712FBF" w:rsidRDefault="00712FBF" w:rsidP="00712FBF">
      <w:pPr>
        <w:spacing w:after="0" w:line="240" w:lineRule="auto"/>
        <w:jc w:val="both"/>
        <w:rPr>
          <w:sz w:val="24"/>
          <w:szCs w:val="24"/>
        </w:rPr>
      </w:pPr>
    </w:p>
    <w:p w:rsidR="009B655D" w:rsidRDefault="009B655D" w:rsidP="00712FBF">
      <w:pPr>
        <w:spacing w:after="0" w:line="240" w:lineRule="auto"/>
        <w:jc w:val="both"/>
        <w:rPr>
          <w:sz w:val="24"/>
          <w:szCs w:val="24"/>
        </w:rPr>
      </w:pPr>
      <w:r w:rsidRPr="002A783C">
        <w:rPr>
          <w:sz w:val="24"/>
          <w:szCs w:val="24"/>
        </w:rPr>
        <w:t xml:space="preserve">A continuación, se establecen las actividades que debe desempeñar el psicólogo del Grupo Básico de Trabajo con las familias </w:t>
      </w:r>
      <w:r w:rsidR="00997241" w:rsidRPr="002A783C">
        <w:rPr>
          <w:sz w:val="24"/>
          <w:szCs w:val="24"/>
        </w:rPr>
        <w:t>que tengan algún miembro ingresado en el hogar</w:t>
      </w:r>
      <w:r w:rsidR="004724B0" w:rsidRPr="002A783C">
        <w:rPr>
          <w:sz w:val="24"/>
          <w:szCs w:val="24"/>
        </w:rPr>
        <w:t>,</w:t>
      </w:r>
      <w:r w:rsidRPr="002A783C">
        <w:rPr>
          <w:sz w:val="24"/>
          <w:szCs w:val="24"/>
        </w:rPr>
        <w:t xml:space="preserve"> así como la periodicidad de las mismas</w:t>
      </w:r>
      <w:r w:rsidR="00997241" w:rsidRPr="002A783C">
        <w:rPr>
          <w:sz w:val="24"/>
          <w:szCs w:val="24"/>
        </w:rPr>
        <w:t>.</w:t>
      </w:r>
      <w:r w:rsidR="00AF4054" w:rsidRPr="002A783C">
        <w:rPr>
          <w:sz w:val="24"/>
          <w:szCs w:val="24"/>
        </w:rPr>
        <w:t xml:space="preserve"> </w:t>
      </w:r>
    </w:p>
    <w:p w:rsidR="00EB1E6C" w:rsidRPr="002A783C" w:rsidRDefault="00EB1E6C" w:rsidP="00712FBF">
      <w:pPr>
        <w:spacing w:after="0" w:line="240" w:lineRule="auto"/>
        <w:jc w:val="both"/>
        <w:rPr>
          <w:sz w:val="24"/>
          <w:szCs w:val="24"/>
        </w:rPr>
      </w:pPr>
    </w:p>
    <w:p w:rsidR="00EB1E6C" w:rsidRDefault="009B655D" w:rsidP="00C26313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EB1E6C">
        <w:rPr>
          <w:sz w:val="24"/>
          <w:szCs w:val="24"/>
        </w:rPr>
        <w:t xml:space="preserve">Establecer contacto con la familia en un plazo no mayor de 72 horas posterior al ingreso. </w:t>
      </w:r>
    </w:p>
    <w:p w:rsidR="00EB1E6C" w:rsidRDefault="00EB1E6C" w:rsidP="00EB1E6C">
      <w:pPr>
        <w:pStyle w:val="Prrafodelista"/>
        <w:spacing w:after="0" w:line="240" w:lineRule="auto"/>
        <w:ind w:left="284"/>
        <w:jc w:val="both"/>
        <w:rPr>
          <w:sz w:val="24"/>
          <w:szCs w:val="24"/>
        </w:rPr>
      </w:pPr>
    </w:p>
    <w:p w:rsidR="00997241" w:rsidRPr="00EB1E6C" w:rsidRDefault="009B655D" w:rsidP="00EB1E6C">
      <w:pPr>
        <w:pStyle w:val="Prrafodelista"/>
        <w:spacing w:after="0" w:line="240" w:lineRule="auto"/>
        <w:ind w:left="284"/>
        <w:jc w:val="both"/>
        <w:rPr>
          <w:sz w:val="24"/>
          <w:szCs w:val="24"/>
        </w:rPr>
      </w:pPr>
      <w:r w:rsidRPr="00EB1E6C">
        <w:rPr>
          <w:sz w:val="24"/>
          <w:szCs w:val="24"/>
        </w:rPr>
        <w:t>Este contacto puede ser: por vía telefónica</w:t>
      </w:r>
      <w:r w:rsidR="00374B52" w:rsidRPr="00EB1E6C">
        <w:rPr>
          <w:sz w:val="24"/>
          <w:szCs w:val="24"/>
        </w:rPr>
        <w:t xml:space="preserve"> (tele</w:t>
      </w:r>
      <w:r w:rsidR="008E5FE6" w:rsidRPr="00EB1E6C">
        <w:rPr>
          <w:sz w:val="24"/>
          <w:szCs w:val="24"/>
        </w:rPr>
        <w:t>-</w:t>
      </w:r>
      <w:r w:rsidR="00374B52" w:rsidRPr="00EB1E6C">
        <w:rPr>
          <w:sz w:val="24"/>
          <w:szCs w:val="24"/>
        </w:rPr>
        <w:t>asistencia)</w:t>
      </w:r>
      <w:r w:rsidRPr="00EB1E6C">
        <w:rPr>
          <w:sz w:val="24"/>
          <w:szCs w:val="24"/>
        </w:rPr>
        <w:t xml:space="preserve"> desde el Consultorio, siempre que sea posible, solicitando hablar con un adulto</w:t>
      </w:r>
      <w:r w:rsidR="00997241" w:rsidRPr="00EB1E6C">
        <w:rPr>
          <w:sz w:val="24"/>
          <w:szCs w:val="24"/>
        </w:rPr>
        <w:t xml:space="preserve"> cuya información sea confiable. El psicólogo del GBT debe solicitar previamente al Equipo Básico de Salud (EBS)/médico o enfermera de la familia, criterios y/o información sobre la familia que atenderá.</w:t>
      </w:r>
    </w:p>
    <w:p w:rsidR="00712FBF" w:rsidRDefault="00712FBF" w:rsidP="00EB1E6C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:rsidR="0033226B" w:rsidRDefault="0033226B" w:rsidP="00EB1E6C">
      <w:pPr>
        <w:spacing w:after="0" w:line="240" w:lineRule="auto"/>
        <w:ind w:left="284"/>
        <w:jc w:val="both"/>
        <w:rPr>
          <w:sz w:val="24"/>
          <w:szCs w:val="24"/>
        </w:rPr>
      </w:pPr>
      <w:r w:rsidRPr="002A783C">
        <w:rPr>
          <w:sz w:val="24"/>
          <w:szCs w:val="24"/>
        </w:rPr>
        <w:t xml:space="preserve">En caso de que la familia no cuente con teléfono, realizar visita al hogar, cumpliendo estrictamente con las medidas de </w:t>
      </w:r>
      <w:r w:rsidRPr="008E5FE6">
        <w:rPr>
          <w:sz w:val="24"/>
          <w:szCs w:val="24"/>
        </w:rPr>
        <w:t>protección</w:t>
      </w:r>
      <w:r w:rsidR="00374B52" w:rsidRPr="008E5FE6">
        <w:rPr>
          <w:sz w:val="24"/>
          <w:szCs w:val="24"/>
        </w:rPr>
        <w:t xml:space="preserve"> (bioseguridad</w:t>
      </w:r>
      <w:r w:rsidR="00997241" w:rsidRPr="008E5FE6">
        <w:rPr>
          <w:sz w:val="24"/>
          <w:szCs w:val="24"/>
        </w:rPr>
        <w:t>)</w:t>
      </w:r>
      <w:r w:rsidR="00712FBF" w:rsidRPr="008E5FE6">
        <w:rPr>
          <w:sz w:val="24"/>
          <w:szCs w:val="24"/>
        </w:rPr>
        <w:t>.</w:t>
      </w:r>
    </w:p>
    <w:p w:rsidR="00EB1E6C" w:rsidRPr="002A783C" w:rsidRDefault="00EB1E6C" w:rsidP="00EB1E6C">
      <w:pPr>
        <w:spacing w:after="0" w:line="240" w:lineRule="auto"/>
        <w:ind w:left="284"/>
        <w:jc w:val="both"/>
        <w:rPr>
          <w:sz w:val="24"/>
          <w:szCs w:val="24"/>
        </w:rPr>
      </w:pPr>
    </w:p>
    <w:p w:rsidR="0033226B" w:rsidRDefault="0033226B" w:rsidP="00EB1E6C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2A783C">
        <w:rPr>
          <w:sz w:val="24"/>
          <w:szCs w:val="24"/>
        </w:rPr>
        <w:t>Objetivo de la visita o comunicación con la familia:</w:t>
      </w:r>
    </w:p>
    <w:p w:rsidR="00EB1E6C" w:rsidRPr="002A783C" w:rsidRDefault="00EB1E6C" w:rsidP="00EB1E6C">
      <w:pPr>
        <w:pStyle w:val="Prrafodelista"/>
        <w:spacing w:after="0" w:line="240" w:lineRule="auto"/>
        <w:ind w:left="284"/>
        <w:jc w:val="both"/>
        <w:rPr>
          <w:sz w:val="24"/>
          <w:szCs w:val="24"/>
        </w:rPr>
      </w:pPr>
    </w:p>
    <w:p w:rsidR="0033226B" w:rsidRPr="008E5FE6" w:rsidRDefault="0033226B" w:rsidP="00EB1E6C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8E5FE6">
        <w:rPr>
          <w:sz w:val="24"/>
          <w:szCs w:val="24"/>
        </w:rPr>
        <w:t>Explorar estados emocionales de los miembros de la familia</w:t>
      </w:r>
      <w:r w:rsidR="004724B0" w:rsidRPr="008E5FE6">
        <w:rPr>
          <w:sz w:val="24"/>
          <w:szCs w:val="24"/>
        </w:rPr>
        <w:t xml:space="preserve"> y calidad de </w:t>
      </w:r>
      <w:r w:rsidR="008E5FE6" w:rsidRPr="008E5FE6">
        <w:rPr>
          <w:sz w:val="24"/>
          <w:szCs w:val="24"/>
        </w:rPr>
        <w:t>la dinámica familiar</w:t>
      </w:r>
      <w:r w:rsidR="00374B52" w:rsidRPr="008E5FE6">
        <w:rPr>
          <w:sz w:val="24"/>
          <w:szCs w:val="24"/>
        </w:rPr>
        <w:t>.</w:t>
      </w:r>
      <w:r w:rsidR="00997241" w:rsidRPr="008E5FE6">
        <w:rPr>
          <w:sz w:val="24"/>
          <w:szCs w:val="24"/>
        </w:rPr>
        <w:t xml:space="preserve"> Este aspecto es de suma importancia, pues determinará la </w:t>
      </w:r>
      <w:r w:rsidR="00C71506" w:rsidRPr="008E5FE6">
        <w:rPr>
          <w:sz w:val="24"/>
          <w:szCs w:val="24"/>
        </w:rPr>
        <w:t>periodicidad</w:t>
      </w:r>
      <w:r w:rsidR="00997241" w:rsidRPr="008E5FE6">
        <w:rPr>
          <w:sz w:val="24"/>
          <w:szCs w:val="24"/>
        </w:rPr>
        <w:t xml:space="preserve"> de las visitas y</w:t>
      </w:r>
      <w:r w:rsidR="00C71506" w:rsidRPr="008E5FE6">
        <w:rPr>
          <w:sz w:val="24"/>
          <w:szCs w:val="24"/>
        </w:rPr>
        <w:t>/o</w:t>
      </w:r>
      <w:r w:rsidR="00997241" w:rsidRPr="008E5FE6">
        <w:rPr>
          <w:sz w:val="24"/>
          <w:szCs w:val="24"/>
        </w:rPr>
        <w:t xml:space="preserve"> la necesidad de brindar </w:t>
      </w:r>
      <w:r w:rsidR="00C71506" w:rsidRPr="008E5FE6">
        <w:rPr>
          <w:sz w:val="24"/>
          <w:szCs w:val="24"/>
        </w:rPr>
        <w:t xml:space="preserve">la primera </w:t>
      </w:r>
      <w:r w:rsidR="008E5FE6" w:rsidRPr="008E5FE6">
        <w:rPr>
          <w:sz w:val="24"/>
          <w:szCs w:val="24"/>
        </w:rPr>
        <w:t>ayuda psicológica</w:t>
      </w:r>
      <w:r w:rsidR="00C71506" w:rsidRPr="008E5FE6">
        <w:rPr>
          <w:sz w:val="24"/>
          <w:szCs w:val="24"/>
        </w:rPr>
        <w:t>.</w:t>
      </w:r>
    </w:p>
    <w:p w:rsidR="0033226B" w:rsidRPr="002A783C" w:rsidRDefault="0033226B" w:rsidP="00EB1E6C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2A783C">
        <w:rPr>
          <w:sz w:val="24"/>
          <w:szCs w:val="24"/>
        </w:rPr>
        <w:t xml:space="preserve">Indagar sobre las opiniones de los miembros </w:t>
      </w:r>
      <w:r w:rsidR="004724B0" w:rsidRPr="002A783C">
        <w:rPr>
          <w:sz w:val="24"/>
          <w:szCs w:val="24"/>
        </w:rPr>
        <w:t xml:space="preserve">de la familia </w:t>
      </w:r>
      <w:r w:rsidRPr="002A783C">
        <w:rPr>
          <w:sz w:val="24"/>
          <w:szCs w:val="24"/>
        </w:rPr>
        <w:t>acerca de la necesidad del ingreso y el cumplimiento de las medidas sanitarias</w:t>
      </w:r>
      <w:r w:rsidR="00374B52" w:rsidRPr="002A783C">
        <w:rPr>
          <w:sz w:val="24"/>
          <w:szCs w:val="24"/>
        </w:rPr>
        <w:t>.</w:t>
      </w:r>
    </w:p>
    <w:p w:rsidR="0033226B" w:rsidRPr="008E5FE6" w:rsidRDefault="0033226B" w:rsidP="00EB1E6C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8E5FE6">
        <w:rPr>
          <w:sz w:val="24"/>
          <w:szCs w:val="24"/>
        </w:rPr>
        <w:t>Identificar necesidades y preocupaciones</w:t>
      </w:r>
      <w:r w:rsidR="008E5FE6">
        <w:rPr>
          <w:sz w:val="24"/>
          <w:szCs w:val="24"/>
        </w:rPr>
        <w:t xml:space="preserve"> </w:t>
      </w:r>
      <w:r w:rsidR="008E5FE6" w:rsidRPr="008E5FE6">
        <w:rPr>
          <w:sz w:val="24"/>
          <w:szCs w:val="24"/>
        </w:rPr>
        <w:t xml:space="preserve">e </w:t>
      </w:r>
      <w:r w:rsidR="00374B52" w:rsidRPr="008E5FE6">
        <w:rPr>
          <w:sz w:val="24"/>
          <w:szCs w:val="24"/>
        </w:rPr>
        <w:t>inquietudes respecto a la situación del ingreso en el hogar.</w:t>
      </w:r>
    </w:p>
    <w:p w:rsidR="0033226B" w:rsidRPr="008E5FE6" w:rsidRDefault="0033226B" w:rsidP="00EB1E6C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8E5FE6">
        <w:rPr>
          <w:sz w:val="24"/>
          <w:szCs w:val="24"/>
        </w:rPr>
        <w:t xml:space="preserve">Brindar orientaciones sobre la base de </w:t>
      </w:r>
      <w:r w:rsidR="00374B52" w:rsidRPr="008E5FE6">
        <w:rPr>
          <w:sz w:val="24"/>
          <w:szCs w:val="24"/>
        </w:rPr>
        <w:t>la persuasión</w:t>
      </w:r>
      <w:r w:rsidRPr="008E5FE6">
        <w:rPr>
          <w:sz w:val="24"/>
          <w:szCs w:val="24"/>
        </w:rPr>
        <w:t xml:space="preserve">, pruebas de realidad y apoyo </w:t>
      </w:r>
      <w:r w:rsidR="00374B52" w:rsidRPr="008E5FE6">
        <w:rPr>
          <w:sz w:val="24"/>
          <w:szCs w:val="24"/>
        </w:rPr>
        <w:t>emocional</w:t>
      </w:r>
      <w:r w:rsidR="002A783C" w:rsidRPr="008E5FE6">
        <w:rPr>
          <w:sz w:val="24"/>
          <w:szCs w:val="24"/>
        </w:rPr>
        <w:t>,</w:t>
      </w:r>
      <w:r w:rsidR="00374B52" w:rsidRPr="008E5FE6">
        <w:rPr>
          <w:sz w:val="24"/>
          <w:szCs w:val="24"/>
        </w:rPr>
        <w:t xml:space="preserve"> </w:t>
      </w:r>
      <w:r w:rsidRPr="008E5FE6">
        <w:rPr>
          <w:sz w:val="24"/>
          <w:szCs w:val="24"/>
        </w:rPr>
        <w:t>que refuercen la importancia del cumplimiento de las orientaciones</w:t>
      </w:r>
      <w:r w:rsidR="00374B52" w:rsidRPr="008E5FE6">
        <w:rPr>
          <w:sz w:val="24"/>
          <w:szCs w:val="24"/>
        </w:rPr>
        <w:t>.</w:t>
      </w:r>
    </w:p>
    <w:p w:rsidR="0033226B" w:rsidRPr="002A783C" w:rsidRDefault="00712FBF" w:rsidP="00EB1E6C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Informar</w:t>
      </w:r>
      <w:r w:rsidR="009C3020" w:rsidRPr="002A783C">
        <w:rPr>
          <w:sz w:val="24"/>
          <w:szCs w:val="24"/>
        </w:rPr>
        <w:t xml:space="preserve"> </w:t>
      </w:r>
      <w:r w:rsidR="0033226B" w:rsidRPr="002A783C">
        <w:rPr>
          <w:sz w:val="24"/>
          <w:szCs w:val="24"/>
        </w:rPr>
        <w:t xml:space="preserve">sobre </w:t>
      </w:r>
      <w:r w:rsidR="002A783C" w:rsidRPr="008E5FE6">
        <w:rPr>
          <w:sz w:val="24"/>
          <w:szCs w:val="24"/>
        </w:rPr>
        <w:t xml:space="preserve">la existencia de otros </w:t>
      </w:r>
      <w:r w:rsidR="0033226B" w:rsidRPr="008E5FE6">
        <w:rPr>
          <w:sz w:val="24"/>
          <w:szCs w:val="24"/>
        </w:rPr>
        <w:t xml:space="preserve">servicios de ayuda </w:t>
      </w:r>
      <w:r w:rsidR="0033226B" w:rsidRPr="002A783C">
        <w:rPr>
          <w:sz w:val="24"/>
          <w:szCs w:val="24"/>
        </w:rPr>
        <w:t xml:space="preserve">psicológica: </w:t>
      </w:r>
      <w:r w:rsidR="00D034FD">
        <w:rPr>
          <w:sz w:val="24"/>
          <w:szCs w:val="24"/>
        </w:rPr>
        <w:t xml:space="preserve">Línea 103, APK, </w:t>
      </w:r>
      <w:proofErr w:type="spellStart"/>
      <w:r w:rsidR="00D034FD">
        <w:rPr>
          <w:sz w:val="24"/>
          <w:szCs w:val="24"/>
        </w:rPr>
        <w:t>P</w:t>
      </w:r>
      <w:r w:rsidR="004724B0" w:rsidRPr="002A783C">
        <w:rPr>
          <w:sz w:val="24"/>
          <w:szCs w:val="24"/>
        </w:rPr>
        <w:t>sicogrupos</w:t>
      </w:r>
      <w:proofErr w:type="spellEnd"/>
      <w:r w:rsidR="004724B0" w:rsidRPr="002A783C">
        <w:rPr>
          <w:sz w:val="24"/>
          <w:szCs w:val="24"/>
        </w:rPr>
        <w:t xml:space="preserve"> </w:t>
      </w:r>
      <w:proofErr w:type="spellStart"/>
      <w:r w:rsidR="004724B0" w:rsidRPr="002A783C">
        <w:rPr>
          <w:sz w:val="24"/>
          <w:szCs w:val="24"/>
        </w:rPr>
        <w:t>WhatsApp</w:t>
      </w:r>
      <w:proofErr w:type="spellEnd"/>
      <w:r w:rsidR="004724B0" w:rsidRPr="002A783C">
        <w:rPr>
          <w:sz w:val="24"/>
          <w:szCs w:val="24"/>
        </w:rPr>
        <w:t>, así como la posibilidad de atención psicológica por el propio profesional.</w:t>
      </w:r>
      <w:r w:rsidR="0033226B" w:rsidRPr="002A783C">
        <w:rPr>
          <w:sz w:val="24"/>
          <w:szCs w:val="24"/>
        </w:rPr>
        <w:t xml:space="preserve"> </w:t>
      </w:r>
    </w:p>
    <w:p w:rsidR="00C71506" w:rsidRPr="008E5FE6" w:rsidRDefault="00C71506" w:rsidP="00EB1E6C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8E5FE6">
        <w:rPr>
          <w:sz w:val="24"/>
          <w:szCs w:val="24"/>
        </w:rPr>
        <w:t xml:space="preserve">Brindar </w:t>
      </w:r>
      <w:r w:rsidR="002A783C" w:rsidRPr="008E5FE6">
        <w:rPr>
          <w:sz w:val="24"/>
          <w:szCs w:val="24"/>
        </w:rPr>
        <w:t xml:space="preserve">a la familia </w:t>
      </w:r>
      <w:r w:rsidRPr="008E5FE6">
        <w:rPr>
          <w:sz w:val="24"/>
          <w:szCs w:val="24"/>
        </w:rPr>
        <w:t>algunos recursos de afrontamiento para la nueva situación</w:t>
      </w:r>
      <w:r w:rsidR="002A783C" w:rsidRPr="008E5FE6">
        <w:rPr>
          <w:sz w:val="24"/>
          <w:szCs w:val="24"/>
        </w:rPr>
        <w:t xml:space="preserve"> de ingreso en el hogar</w:t>
      </w:r>
      <w:r w:rsidRPr="008E5FE6">
        <w:rPr>
          <w:sz w:val="24"/>
          <w:szCs w:val="24"/>
        </w:rPr>
        <w:t xml:space="preserve">. </w:t>
      </w:r>
    </w:p>
    <w:p w:rsidR="0033226B" w:rsidRPr="008E5FE6" w:rsidRDefault="002261A2" w:rsidP="00EB1E6C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</w:pPr>
      <w:r>
        <w:rPr>
          <w:sz w:val="24"/>
          <w:szCs w:val="24"/>
        </w:rPr>
        <w:lastRenderedPageBreak/>
        <w:t>El psicólogo debe valorar l</w:t>
      </w:r>
      <w:r w:rsidR="008E5FE6">
        <w:rPr>
          <w:sz w:val="24"/>
          <w:szCs w:val="24"/>
        </w:rPr>
        <w:t xml:space="preserve">a necesidad de seguimiento en la atención psicológica a la familia, así como su periodicidad y duración </w:t>
      </w:r>
      <w:r>
        <w:rPr>
          <w:sz w:val="24"/>
          <w:szCs w:val="24"/>
        </w:rPr>
        <w:t>de acuerdo a</w:t>
      </w:r>
      <w:r w:rsidR="00D034FD">
        <w:rPr>
          <w:sz w:val="24"/>
          <w:szCs w:val="24"/>
        </w:rPr>
        <w:t xml:space="preserve"> la presencia de:</w:t>
      </w:r>
    </w:p>
    <w:p w:rsidR="008E5FE6" w:rsidRPr="008E5FE6" w:rsidRDefault="002261A2" w:rsidP="00EB1E6C">
      <w:pPr>
        <w:pStyle w:val="Prrafodelista"/>
        <w:spacing w:after="0" w:line="240" w:lineRule="auto"/>
        <w:ind w:left="284"/>
        <w:jc w:val="both"/>
      </w:pPr>
      <w:r>
        <w:rPr>
          <w:sz w:val="24"/>
          <w:szCs w:val="24"/>
        </w:rPr>
        <w:t>-</w:t>
      </w:r>
      <w:r w:rsidR="008E5FE6">
        <w:rPr>
          <w:sz w:val="24"/>
          <w:szCs w:val="24"/>
        </w:rPr>
        <w:t xml:space="preserve"> síntomas o reacciones psicológicas negativas en algún miembro de la familia</w:t>
      </w:r>
    </w:p>
    <w:p w:rsidR="008E5FE6" w:rsidRPr="008E5FE6" w:rsidRDefault="002261A2" w:rsidP="00EB1E6C">
      <w:pPr>
        <w:pStyle w:val="Prrafodelista"/>
        <w:spacing w:after="0" w:line="240" w:lineRule="auto"/>
        <w:ind w:left="284"/>
        <w:jc w:val="both"/>
      </w:pPr>
      <w:r>
        <w:rPr>
          <w:sz w:val="24"/>
          <w:szCs w:val="24"/>
        </w:rPr>
        <w:t>-</w:t>
      </w:r>
      <w:r w:rsidR="00EB1E6C">
        <w:rPr>
          <w:sz w:val="24"/>
          <w:szCs w:val="24"/>
        </w:rPr>
        <w:t xml:space="preserve"> d</w:t>
      </w:r>
      <w:r w:rsidR="008E5FE6">
        <w:rPr>
          <w:sz w:val="24"/>
          <w:szCs w:val="24"/>
        </w:rPr>
        <w:t>isfunción familiar</w:t>
      </w:r>
    </w:p>
    <w:p w:rsidR="008E5FE6" w:rsidRPr="002261A2" w:rsidRDefault="002261A2" w:rsidP="00EB1E6C">
      <w:pPr>
        <w:pStyle w:val="Prrafodelista"/>
        <w:spacing w:after="0" w:line="240" w:lineRule="auto"/>
        <w:ind w:left="284"/>
        <w:jc w:val="both"/>
      </w:pPr>
      <w:r>
        <w:rPr>
          <w:sz w:val="24"/>
          <w:szCs w:val="24"/>
        </w:rPr>
        <w:t>-</w:t>
      </w:r>
      <w:r w:rsidR="00EB1E6C">
        <w:rPr>
          <w:sz w:val="24"/>
          <w:szCs w:val="24"/>
        </w:rPr>
        <w:t xml:space="preserve"> f</w:t>
      </w:r>
      <w:r>
        <w:rPr>
          <w:sz w:val="24"/>
          <w:szCs w:val="24"/>
        </w:rPr>
        <w:t>atiga familiar</w:t>
      </w:r>
    </w:p>
    <w:p w:rsidR="002261A2" w:rsidRDefault="002261A2" w:rsidP="00EB1E6C">
      <w:pPr>
        <w:pStyle w:val="Prrafodelista"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B1E6C">
        <w:rPr>
          <w:sz w:val="24"/>
          <w:szCs w:val="24"/>
        </w:rPr>
        <w:t xml:space="preserve"> i</w:t>
      </w:r>
      <w:r>
        <w:rPr>
          <w:sz w:val="24"/>
          <w:szCs w:val="24"/>
        </w:rPr>
        <w:t>ncumplimiento de orientaciones médicas</w:t>
      </w:r>
    </w:p>
    <w:p w:rsidR="00EB1E6C" w:rsidRDefault="00EB1E6C" w:rsidP="00EB1E6C">
      <w:pPr>
        <w:pStyle w:val="Prrafodelista"/>
        <w:spacing w:after="0" w:line="240" w:lineRule="auto"/>
        <w:ind w:left="284"/>
        <w:jc w:val="both"/>
        <w:rPr>
          <w:sz w:val="24"/>
          <w:szCs w:val="24"/>
        </w:rPr>
      </w:pPr>
    </w:p>
    <w:p w:rsidR="002261A2" w:rsidRPr="002261A2" w:rsidRDefault="00D034FD" w:rsidP="00EB1E6C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Informará al médico de la familia del resultado de su intervención y solicitará la</w:t>
      </w:r>
      <w:r w:rsidR="002261A2">
        <w:t xml:space="preserve"> participación de otros especialistas cuando lo considere necesario (pediatra, psiquiatra, trabajadora social, geriatra) </w:t>
      </w:r>
    </w:p>
    <w:p w:rsidR="002261A2" w:rsidRPr="00374B52" w:rsidRDefault="002261A2" w:rsidP="002261A2">
      <w:pPr>
        <w:pStyle w:val="Prrafodelista"/>
        <w:spacing w:after="0" w:line="240" w:lineRule="auto"/>
        <w:jc w:val="both"/>
      </w:pPr>
    </w:p>
    <w:p w:rsidR="009B655D" w:rsidRPr="00374B52" w:rsidRDefault="009B655D" w:rsidP="00374B52">
      <w:pPr>
        <w:jc w:val="both"/>
      </w:pPr>
    </w:p>
    <w:sectPr w:rsidR="009B655D" w:rsidRPr="00374B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BA" w:rsidRDefault="00D40EBA" w:rsidP="00712FBF">
      <w:pPr>
        <w:spacing w:after="0" w:line="240" w:lineRule="auto"/>
      </w:pPr>
      <w:r>
        <w:separator/>
      </w:r>
    </w:p>
  </w:endnote>
  <w:endnote w:type="continuationSeparator" w:id="0">
    <w:p w:rsidR="00D40EBA" w:rsidRDefault="00D40EBA" w:rsidP="0071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BA" w:rsidRDefault="00D40EBA" w:rsidP="00712FBF">
      <w:pPr>
        <w:spacing w:after="0" w:line="240" w:lineRule="auto"/>
      </w:pPr>
      <w:r>
        <w:separator/>
      </w:r>
    </w:p>
  </w:footnote>
  <w:footnote w:type="continuationSeparator" w:id="0">
    <w:p w:rsidR="00D40EBA" w:rsidRDefault="00D40EBA" w:rsidP="0071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9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3"/>
      <w:gridCol w:w="5542"/>
    </w:tblGrid>
    <w:tr w:rsidR="00712FBF" w:rsidRPr="0013732F" w:rsidTr="009A387B">
      <w:trPr>
        <w:trHeight w:val="41"/>
      </w:trPr>
      <w:tc>
        <w:tcPr>
          <w:tcW w:w="3413" w:type="dxa"/>
          <w:vMerge w:val="restart"/>
        </w:tcPr>
        <w:p w:rsidR="00712FBF" w:rsidRDefault="00712FBF" w:rsidP="00712FBF">
          <w:pPr>
            <w:pStyle w:val="Encabezado"/>
          </w:pPr>
          <w:r w:rsidRPr="00C911B9">
            <w:rPr>
              <w:noProof/>
              <w:lang w:eastAsia="es-ES"/>
            </w:rPr>
            <w:drawing>
              <wp:inline distT="0" distB="0" distL="0" distR="0" wp14:anchorId="2DBBE3B0" wp14:editId="1C1AA504">
                <wp:extent cx="1933575" cy="797106"/>
                <wp:effectExtent l="0" t="0" r="0" b="0"/>
                <wp:docPr id="3075" name="Picture 4" descr="C:\Users\geoperez\Desktop\plantillas Manual de Identidad\Logos Minsap\Identificador MINSAP apaisado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5" name="Picture 4" descr="C:\Users\geoperez\Desktop\plantillas Manual de Identidad\Logos Minsap\Identificador MINSAP apaisado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506" cy="80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2" w:type="dxa"/>
          <w:tcBorders>
            <w:bottom w:val="double" w:sz="4" w:space="0" w:color="B38E5D"/>
          </w:tcBorders>
        </w:tcPr>
        <w:p w:rsidR="00712FBF" w:rsidRPr="004E5CE4" w:rsidRDefault="00712FBF" w:rsidP="00712FBF">
          <w:pPr>
            <w:pStyle w:val="Encabezado"/>
            <w:jc w:val="right"/>
            <w:rPr>
              <w:rFonts w:ascii="Brush Script MT" w:hAnsi="Brush Script MT" w:cs="Arial"/>
              <w:b/>
              <w:sz w:val="28"/>
            </w:rPr>
          </w:pPr>
          <w:r>
            <w:rPr>
              <w:rFonts w:ascii="Brush Script MT" w:hAnsi="Brush Script MT" w:cs="Arial"/>
              <w:b/>
              <w:sz w:val="28"/>
            </w:rPr>
            <w:t>ATENCIÓN PSICOLÓGICA</w:t>
          </w:r>
        </w:p>
      </w:tc>
    </w:tr>
    <w:tr w:rsidR="00712FBF" w:rsidRPr="0013732F" w:rsidTr="009A387B">
      <w:trPr>
        <w:trHeight w:val="539"/>
      </w:trPr>
      <w:tc>
        <w:tcPr>
          <w:tcW w:w="3413" w:type="dxa"/>
          <w:vMerge/>
          <w:tcBorders>
            <w:top w:val="single" w:sz="18" w:space="0" w:color="0070C0"/>
          </w:tcBorders>
        </w:tcPr>
        <w:p w:rsidR="00712FBF" w:rsidRDefault="00712FBF" w:rsidP="00712FBF">
          <w:pPr>
            <w:pStyle w:val="Encabezado"/>
          </w:pPr>
        </w:p>
      </w:tc>
      <w:tc>
        <w:tcPr>
          <w:tcW w:w="5542" w:type="dxa"/>
          <w:tcBorders>
            <w:top w:val="single" w:sz="18" w:space="0" w:color="0070C0"/>
          </w:tcBorders>
        </w:tcPr>
        <w:p w:rsidR="00712FBF" w:rsidRPr="0013732F" w:rsidRDefault="00712FBF" w:rsidP="00712FBF">
          <w:pPr>
            <w:pStyle w:val="Encabezado"/>
            <w:ind w:left="23" w:hanging="23"/>
            <w:jc w:val="right"/>
            <w:rPr>
              <w:rFonts w:ascii="Brush Script MT" w:hAnsi="Brush Script MT"/>
              <w:color w:val="404040" w:themeColor="text1" w:themeTint="BF"/>
              <w:sz w:val="32"/>
              <w:szCs w:val="32"/>
            </w:rPr>
          </w:pPr>
          <w:r>
            <w:rPr>
              <w:rFonts w:ascii="Brush Script MT" w:hAnsi="Brush Script MT"/>
              <w:color w:val="404040" w:themeColor="text1" w:themeTint="BF"/>
              <w:sz w:val="32"/>
              <w:szCs w:val="32"/>
            </w:rPr>
            <w:t>Ingreso en el Hogar</w:t>
          </w:r>
        </w:p>
      </w:tc>
    </w:tr>
  </w:tbl>
  <w:p w:rsidR="00712FBF" w:rsidRDefault="00712F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648F2"/>
    <w:multiLevelType w:val="hybridMultilevel"/>
    <w:tmpl w:val="7804B9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1046A"/>
    <w:multiLevelType w:val="hybridMultilevel"/>
    <w:tmpl w:val="16D08F2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E3"/>
    <w:rsid w:val="002261A2"/>
    <w:rsid w:val="002548E3"/>
    <w:rsid w:val="002A783C"/>
    <w:rsid w:val="00323E65"/>
    <w:rsid w:val="0033226B"/>
    <w:rsid w:val="00374B52"/>
    <w:rsid w:val="003F74D9"/>
    <w:rsid w:val="004724B0"/>
    <w:rsid w:val="00712FBF"/>
    <w:rsid w:val="008E5FE6"/>
    <w:rsid w:val="009467E9"/>
    <w:rsid w:val="00997241"/>
    <w:rsid w:val="009B655D"/>
    <w:rsid w:val="009C3020"/>
    <w:rsid w:val="00AF4054"/>
    <w:rsid w:val="00C71506"/>
    <w:rsid w:val="00CA4332"/>
    <w:rsid w:val="00D034FD"/>
    <w:rsid w:val="00D40EBA"/>
    <w:rsid w:val="00DC5D74"/>
    <w:rsid w:val="00EB1E6C"/>
    <w:rsid w:val="00E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99778-8571-4A8E-87DB-FEC0FCE7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55D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30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3020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12F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FBF"/>
  </w:style>
  <w:style w:type="paragraph" w:styleId="Piedepgina">
    <w:name w:val="footer"/>
    <w:basedOn w:val="Normal"/>
    <w:link w:val="PiedepginaCar"/>
    <w:uiPriority w:val="99"/>
    <w:unhideWhenUsed/>
    <w:rsid w:val="00712F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FBF"/>
  </w:style>
  <w:style w:type="table" w:styleId="Tablaconcuadrcula">
    <w:name w:val="Table Grid"/>
    <w:basedOn w:val="Tablanormal"/>
    <w:uiPriority w:val="59"/>
    <w:rsid w:val="00712FBF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Jorge Grau</cp:lastModifiedBy>
  <cp:revision>11</cp:revision>
  <dcterms:created xsi:type="dcterms:W3CDTF">2021-07-14T18:29:00Z</dcterms:created>
  <dcterms:modified xsi:type="dcterms:W3CDTF">2021-07-15T12:18:00Z</dcterms:modified>
</cp:coreProperties>
</file>