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B28BE" w14:textId="477958C0" w:rsidR="00F31A92" w:rsidRPr="00681A23" w:rsidRDefault="00F31A92" w:rsidP="00F31A92">
      <w:pPr>
        <w:spacing w:line="360" w:lineRule="auto"/>
        <w:jc w:val="both"/>
        <w:rPr>
          <w:rFonts w:ascii="Arial" w:hAnsi="Arial"/>
          <w:b/>
          <w:sz w:val="24"/>
        </w:rPr>
      </w:pPr>
      <w:bookmarkStart w:id="0" w:name="_GoBack"/>
      <w:bookmarkEnd w:id="0"/>
      <w:r>
        <w:rPr>
          <w:rFonts w:ascii="Arial" w:hAnsi="Arial"/>
          <w:b/>
          <w:sz w:val="24"/>
        </w:rPr>
        <w:t>¿Qué cambios debemos esperar en las Unidades de Ingreso Psiquiátrico</w:t>
      </w:r>
      <w:r w:rsidRPr="00681A23">
        <w:rPr>
          <w:rFonts w:ascii="Arial" w:hAnsi="Arial"/>
          <w:b/>
          <w:sz w:val="24"/>
        </w:rPr>
        <w:t xml:space="preserve"> en el contexto de Covid-19?</w:t>
      </w:r>
    </w:p>
    <w:p w14:paraId="57F6C0C9" w14:textId="77777777" w:rsidR="00F31A92" w:rsidRPr="00681A23" w:rsidRDefault="00F31A92" w:rsidP="00F31A92">
      <w:pPr>
        <w:spacing w:line="360" w:lineRule="auto"/>
        <w:jc w:val="both"/>
        <w:rPr>
          <w:rFonts w:ascii="Arial" w:hAnsi="Arial"/>
          <w:b/>
          <w:sz w:val="24"/>
        </w:rPr>
      </w:pPr>
      <w:r w:rsidRPr="00681A23">
        <w:rPr>
          <w:rFonts w:ascii="Arial" w:hAnsi="Arial"/>
          <w:b/>
          <w:sz w:val="24"/>
        </w:rPr>
        <w:t xml:space="preserve">Autor: </w:t>
      </w:r>
    </w:p>
    <w:p w14:paraId="304ECEF7" w14:textId="77777777" w:rsidR="00F31A92" w:rsidRPr="00681A23" w:rsidRDefault="00F31A92" w:rsidP="00F31A92">
      <w:pPr>
        <w:spacing w:line="360" w:lineRule="auto"/>
        <w:jc w:val="both"/>
        <w:rPr>
          <w:rFonts w:ascii="Arial" w:hAnsi="Arial"/>
          <w:b/>
          <w:sz w:val="24"/>
        </w:rPr>
      </w:pPr>
      <w:r w:rsidRPr="00681A23">
        <w:rPr>
          <w:rFonts w:ascii="Arial" w:hAnsi="Arial"/>
          <w:b/>
          <w:sz w:val="24"/>
        </w:rPr>
        <w:t>Dr. C Antonio J. Caballero Moreno</w:t>
      </w:r>
    </w:p>
    <w:p w14:paraId="5A669B71" w14:textId="77777777" w:rsidR="00F31A92" w:rsidRPr="00681A23" w:rsidRDefault="00F31A92" w:rsidP="00F31A92">
      <w:pPr>
        <w:spacing w:line="360" w:lineRule="auto"/>
        <w:jc w:val="both"/>
        <w:rPr>
          <w:rFonts w:ascii="Arial" w:hAnsi="Arial"/>
          <w:b/>
          <w:sz w:val="24"/>
        </w:rPr>
      </w:pPr>
      <w:r w:rsidRPr="00681A23">
        <w:rPr>
          <w:rFonts w:ascii="Arial" w:hAnsi="Arial"/>
          <w:b/>
          <w:sz w:val="24"/>
        </w:rPr>
        <w:t>Profesor e Investigador Titular</w:t>
      </w:r>
    </w:p>
    <w:p w14:paraId="2D66235B" w14:textId="77777777" w:rsidR="00F31A92" w:rsidRPr="00681A23" w:rsidRDefault="00F31A92" w:rsidP="00F31A92">
      <w:pPr>
        <w:spacing w:line="360" w:lineRule="auto"/>
        <w:jc w:val="both"/>
        <w:rPr>
          <w:rFonts w:ascii="Arial" w:hAnsi="Arial"/>
          <w:b/>
          <w:sz w:val="24"/>
        </w:rPr>
      </w:pPr>
      <w:r w:rsidRPr="00681A23">
        <w:rPr>
          <w:rFonts w:ascii="Arial" w:hAnsi="Arial"/>
          <w:b/>
          <w:sz w:val="24"/>
        </w:rPr>
        <w:t>Grupo Nacional de Psiquiatría</w:t>
      </w:r>
    </w:p>
    <w:p w14:paraId="426723B7" w14:textId="154EA9CD" w:rsidR="00F31A92" w:rsidRDefault="00F31A92" w:rsidP="00F31A92">
      <w:pPr>
        <w:spacing w:line="360" w:lineRule="auto"/>
        <w:jc w:val="both"/>
        <w:rPr>
          <w:rFonts w:ascii="Arial" w:hAnsi="Arial"/>
          <w:b/>
          <w:sz w:val="24"/>
        </w:rPr>
      </w:pPr>
      <w:r w:rsidRPr="00681A23">
        <w:rPr>
          <w:rFonts w:ascii="Arial" w:hAnsi="Arial"/>
          <w:b/>
          <w:sz w:val="24"/>
        </w:rPr>
        <w:t>Sección de Neurociencias SCP</w:t>
      </w:r>
    </w:p>
    <w:p w14:paraId="37ECB335" w14:textId="77777777" w:rsidR="00DF7AEF" w:rsidRDefault="00DF7AEF" w:rsidP="00F31A92">
      <w:pPr>
        <w:spacing w:line="360" w:lineRule="auto"/>
        <w:jc w:val="both"/>
        <w:rPr>
          <w:rFonts w:ascii="Arial" w:hAnsi="Arial"/>
          <w:b/>
          <w:sz w:val="24"/>
        </w:rPr>
      </w:pPr>
    </w:p>
    <w:p w14:paraId="05D4CE1B" w14:textId="70423B60" w:rsidR="00F31A92" w:rsidRDefault="00F31A92" w:rsidP="00F31A92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Unidades de Intervención en Crisis</w:t>
      </w:r>
    </w:p>
    <w:p w14:paraId="3243700E" w14:textId="109438DF" w:rsidR="00F31A92" w:rsidRDefault="00F31A92" w:rsidP="00F31A92">
      <w:pPr>
        <w:spacing w:line="360" w:lineRule="auto"/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Concepto</w:t>
      </w:r>
    </w:p>
    <w:p w14:paraId="5B4F3394" w14:textId="28980F75" w:rsidR="00F31A92" w:rsidRPr="00F31A92" w:rsidRDefault="00F31A92" w:rsidP="00F31A92">
      <w:pPr>
        <w:pStyle w:val="Default"/>
        <w:spacing w:line="480" w:lineRule="auto"/>
        <w:jc w:val="both"/>
        <w:rPr>
          <w:szCs w:val="23"/>
        </w:rPr>
      </w:pPr>
      <w:r w:rsidRPr="00F31A92">
        <w:rPr>
          <w:iCs/>
          <w:szCs w:val="23"/>
        </w:rPr>
        <w:t xml:space="preserve">Son unidades de cuidados intensivos, ubicadas en Servicios de Psiquiatría dentro de Hospitales Generales, Clínico-Quirúrgicos preferentemente y también Psiquiátricos, para la población adulta y Pediátricos para la infanto-juvenil, destinadas para atender a las urgencias psiquiátricas y el manejo de las crisis en Psiquiatría, a través del ingreso breve en hospitalización total de corta estadía (entre 5 y 10 días) de los casos que posean criterio para ello o la atención por Cuerpo de Guardia de los que demanden atención de urgencia en las mismas. </w:t>
      </w:r>
    </w:p>
    <w:p w14:paraId="087A9C65" w14:textId="77777777" w:rsidR="00F31A92" w:rsidRPr="00F31A92" w:rsidRDefault="00F31A92" w:rsidP="00F31A92">
      <w:pPr>
        <w:pStyle w:val="Default"/>
        <w:spacing w:line="480" w:lineRule="auto"/>
        <w:jc w:val="both"/>
        <w:rPr>
          <w:szCs w:val="23"/>
        </w:rPr>
      </w:pPr>
      <w:r w:rsidRPr="00F31A92">
        <w:rPr>
          <w:iCs/>
          <w:szCs w:val="23"/>
        </w:rPr>
        <w:t xml:space="preserve">Utiliza los criterios de crisis de Kaplan y urgencias psiquiátricas para organizar sus funciones. Debe contar con la estructura necesaria para desarrollar los procesos, tanto en cuanto a inmueble, recursos humanos y materiales necesarios. </w:t>
      </w:r>
    </w:p>
    <w:p w14:paraId="21567896" w14:textId="600A68DC" w:rsidR="00F31A92" w:rsidRDefault="00F31A92" w:rsidP="00F31A92">
      <w:pPr>
        <w:spacing w:line="480" w:lineRule="auto"/>
        <w:jc w:val="both"/>
        <w:rPr>
          <w:rFonts w:ascii="Arial" w:hAnsi="Arial"/>
          <w:iCs/>
          <w:sz w:val="24"/>
          <w:szCs w:val="23"/>
        </w:rPr>
      </w:pPr>
      <w:r w:rsidRPr="00F31A92">
        <w:rPr>
          <w:rFonts w:ascii="Arial" w:hAnsi="Arial"/>
          <w:iCs/>
          <w:sz w:val="24"/>
          <w:szCs w:val="23"/>
        </w:rPr>
        <w:t xml:space="preserve">Debe garantizarse la interrelación estrecha con los Servicios de Medicina Interna, Cirugía, Neurología, Neurocirugía y otras especialidades con guardias médicas, en el caso de la población adulta y en el caso de la infanto-juvenil, también con Pediatría, estableciéndose un intercambio de referencia y </w:t>
      </w:r>
      <w:r w:rsidRPr="00F31A92">
        <w:rPr>
          <w:rFonts w:ascii="Arial" w:hAnsi="Arial"/>
          <w:iCs/>
          <w:sz w:val="24"/>
          <w:szCs w:val="23"/>
        </w:rPr>
        <w:lastRenderedPageBreak/>
        <w:t>contrarreferencia para la Psiquiatría de Enlace en este nivel de atención, realizándose interconsultas y discusiones de los casos que así lo requieran para la integralidad de su atención.</w:t>
      </w:r>
    </w:p>
    <w:p w14:paraId="0A65B6E9" w14:textId="4568F282" w:rsidR="00F31A92" w:rsidRDefault="00F31A92" w:rsidP="00F31A92">
      <w:pPr>
        <w:spacing w:line="480" w:lineRule="auto"/>
        <w:jc w:val="both"/>
        <w:rPr>
          <w:rFonts w:ascii="Arial" w:hAnsi="Arial"/>
          <w:iCs/>
          <w:sz w:val="24"/>
          <w:szCs w:val="23"/>
        </w:rPr>
      </w:pPr>
      <w:r>
        <w:rPr>
          <w:rFonts w:ascii="Arial" w:hAnsi="Arial"/>
          <w:iCs/>
          <w:sz w:val="24"/>
          <w:szCs w:val="23"/>
        </w:rPr>
        <w:t>Características Generales</w:t>
      </w:r>
    </w:p>
    <w:p w14:paraId="3672DD2E" w14:textId="77777777" w:rsidR="00F31A92" w:rsidRPr="00F31A92" w:rsidRDefault="00F31A92" w:rsidP="00F31A92">
      <w:pPr>
        <w:pStyle w:val="Default"/>
        <w:spacing w:line="480" w:lineRule="auto"/>
        <w:jc w:val="both"/>
        <w:rPr>
          <w:szCs w:val="23"/>
        </w:rPr>
      </w:pPr>
      <w:r w:rsidRPr="00F31A92">
        <w:rPr>
          <w:iCs/>
          <w:szCs w:val="23"/>
        </w:rPr>
        <w:t xml:space="preserve">Estructura: </w:t>
      </w:r>
    </w:p>
    <w:p w14:paraId="6F9BFD5B" w14:textId="77777777" w:rsidR="00F31A92" w:rsidRPr="00F31A92" w:rsidRDefault="00F31A92" w:rsidP="00F31A92">
      <w:pPr>
        <w:pStyle w:val="Default"/>
        <w:spacing w:line="480" w:lineRule="auto"/>
        <w:jc w:val="both"/>
        <w:rPr>
          <w:szCs w:val="23"/>
        </w:rPr>
      </w:pPr>
      <w:r w:rsidRPr="00F31A92">
        <w:rPr>
          <w:iCs/>
          <w:szCs w:val="23"/>
        </w:rPr>
        <w:t xml:space="preserve">Cuerpo de Guardia: </w:t>
      </w:r>
    </w:p>
    <w:p w14:paraId="4E538F7B" w14:textId="77777777" w:rsidR="00F31A92" w:rsidRPr="00F31A92" w:rsidRDefault="00F31A92" w:rsidP="00F31A92">
      <w:pPr>
        <w:pStyle w:val="Default"/>
        <w:spacing w:line="480" w:lineRule="auto"/>
        <w:jc w:val="both"/>
        <w:rPr>
          <w:szCs w:val="23"/>
        </w:rPr>
      </w:pPr>
      <w:r w:rsidRPr="00F31A92">
        <w:rPr>
          <w:rFonts w:cs="Wingdings"/>
          <w:szCs w:val="23"/>
        </w:rPr>
        <w:t xml:space="preserve"> </w:t>
      </w:r>
      <w:r w:rsidRPr="00F31A92">
        <w:rPr>
          <w:iCs/>
          <w:szCs w:val="23"/>
        </w:rPr>
        <w:t xml:space="preserve">Poseer un Cuerpo de Guardia de Psiquiatría o estar vinculado al Cuerpo de Guardia General de la institución o de instituciones aledañas. </w:t>
      </w:r>
    </w:p>
    <w:p w14:paraId="76B45299" w14:textId="77777777" w:rsidR="00F31A92" w:rsidRPr="00F31A92" w:rsidRDefault="00F31A92" w:rsidP="00F31A92">
      <w:pPr>
        <w:pStyle w:val="Default"/>
        <w:spacing w:after="131" w:line="480" w:lineRule="auto"/>
        <w:jc w:val="both"/>
        <w:rPr>
          <w:szCs w:val="23"/>
        </w:rPr>
      </w:pPr>
      <w:r w:rsidRPr="00F31A92">
        <w:rPr>
          <w:rFonts w:cs="Wingdings"/>
          <w:szCs w:val="23"/>
        </w:rPr>
        <w:t xml:space="preserve"> </w:t>
      </w:r>
      <w:r w:rsidRPr="00F31A92">
        <w:rPr>
          <w:iCs/>
          <w:szCs w:val="23"/>
        </w:rPr>
        <w:t xml:space="preserve">Estructura necesaria para ofrecer accesibilidad a ambulancias o camillas para el traslado de casos. </w:t>
      </w:r>
    </w:p>
    <w:p w14:paraId="7ED1AD84" w14:textId="77777777" w:rsidR="00F31A92" w:rsidRPr="00F31A92" w:rsidRDefault="00F31A92" w:rsidP="00F31A92">
      <w:pPr>
        <w:pStyle w:val="Default"/>
        <w:spacing w:after="131" w:line="480" w:lineRule="auto"/>
        <w:jc w:val="both"/>
        <w:rPr>
          <w:szCs w:val="23"/>
        </w:rPr>
      </w:pPr>
      <w:r w:rsidRPr="00F31A92">
        <w:rPr>
          <w:rFonts w:cs="Wingdings"/>
          <w:szCs w:val="23"/>
        </w:rPr>
        <w:t xml:space="preserve"> </w:t>
      </w:r>
      <w:r w:rsidRPr="00F31A92">
        <w:rPr>
          <w:iCs/>
          <w:szCs w:val="23"/>
        </w:rPr>
        <w:t xml:space="preserve">Sala de espera con recepcionista. </w:t>
      </w:r>
    </w:p>
    <w:p w14:paraId="4CFA9D8F" w14:textId="77777777" w:rsidR="00F31A92" w:rsidRPr="00F31A92" w:rsidRDefault="00F31A92" w:rsidP="00F31A92">
      <w:pPr>
        <w:pStyle w:val="Default"/>
        <w:spacing w:after="131" w:line="480" w:lineRule="auto"/>
        <w:jc w:val="both"/>
        <w:rPr>
          <w:szCs w:val="23"/>
        </w:rPr>
      </w:pPr>
      <w:r w:rsidRPr="00F31A92">
        <w:rPr>
          <w:rFonts w:cs="Wingdings"/>
          <w:szCs w:val="23"/>
        </w:rPr>
        <w:t xml:space="preserve"> </w:t>
      </w:r>
      <w:r w:rsidRPr="00F31A92">
        <w:rPr>
          <w:iCs/>
          <w:szCs w:val="23"/>
        </w:rPr>
        <w:t xml:space="preserve">1 o 2 consultas con </w:t>
      </w:r>
      <w:proofErr w:type="spellStart"/>
      <w:r w:rsidRPr="00F31A92">
        <w:rPr>
          <w:iCs/>
          <w:szCs w:val="23"/>
        </w:rPr>
        <w:t>buroes</w:t>
      </w:r>
      <w:proofErr w:type="spellEnd"/>
      <w:r w:rsidRPr="00F31A92">
        <w:rPr>
          <w:iCs/>
          <w:szCs w:val="23"/>
        </w:rPr>
        <w:t xml:space="preserve">, sillas suficientes para médico, pacientes y acompañantes, camillas para examen físico. </w:t>
      </w:r>
    </w:p>
    <w:p w14:paraId="457B537C" w14:textId="77777777" w:rsidR="00F31A92" w:rsidRPr="00F31A92" w:rsidRDefault="00F31A92" w:rsidP="00F31A92">
      <w:pPr>
        <w:pStyle w:val="Default"/>
        <w:spacing w:line="480" w:lineRule="auto"/>
        <w:jc w:val="both"/>
        <w:rPr>
          <w:szCs w:val="23"/>
        </w:rPr>
      </w:pPr>
      <w:r w:rsidRPr="00F31A92">
        <w:rPr>
          <w:rFonts w:cs="Wingdings"/>
          <w:szCs w:val="23"/>
        </w:rPr>
        <w:t xml:space="preserve"> </w:t>
      </w:r>
      <w:r w:rsidRPr="00F31A92">
        <w:rPr>
          <w:iCs/>
          <w:szCs w:val="23"/>
        </w:rPr>
        <w:t xml:space="preserve">Estación de enfermería. </w:t>
      </w:r>
    </w:p>
    <w:p w14:paraId="4E3298C7" w14:textId="77777777" w:rsidR="00F31A92" w:rsidRPr="00F31A92" w:rsidRDefault="00F31A92" w:rsidP="00F31A92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Wingdings"/>
          <w:color w:val="000000"/>
          <w:sz w:val="24"/>
          <w:szCs w:val="24"/>
        </w:rPr>
      </w:pPr>
    </w:p>
    <w:p w14:paraId="061BF213" w14:textId="77777777" w:rsidR="00F31A92" w:rsidRPr="00F31A92" w:rsidRDefault="00F31A92" w:rsidP="00F31A92">
      <w:pPr>
        <w:autoSpaceDE w:val="0"/>
        <w:autoSpaceDN w:val="0"/>
        <w:adjustRightInd w:val="0"/>
        <w:spacing w:after="131" w:line="480" w:lineRule="auto"/>
        <w:jc w:val="both"/>
        <w:rPr>
          <w:rFonts w:ascii="Arial" w:hAnsi="Arial" w:cs="Arial"/>
          <w:color w:val="000000"/>
          <w:sz w:val="24"/>
          <w:szCs w:val="23"/>
        </w:rPr>
      </w:pPr>
      <w:r w:rsidRPr="00F31A92">
        <w:rPr>
          <w:rFonts w:ascii="Arial" w:hAnsi="Arial" w:cs="Wingdings"/>
          <w:color w:val="000000"/>
          <w:sz w:val="24"/>
          <w:szCs w:val="23"/>
        </w:rPr>
        <w:t xml:space="preserve"> </w:t>
      </w:r>
      <w:r w:rsidRPr="00F31A92">
        <w:rPr>
          <w:rFonts w:ascii="Arial" w:hAnsi="Arial" w:cs="Arial"/>
          <w:iCs/>
          <w:color w:val="000000"/>
          <w:sz w:val="24"/>
          <w:szCs w:val="23"/>
        </w:rPr>
        <w:t xml:space="preserve">1 o 2 camillas o camas de observación. </w:t>
      </w:r>
    </w:p>
    <w:p w14:paraId="792265F7" w14:textId="77777777" w:rsidR="00F31A92" w:rsidRPr="00F31A92" w:rsidRDefault="00F31A92" w:rsidP="00F31A92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000000"/>
          <w:sz w:val="24"/>
          <w:szCs w:val="23"/>
        </w:rPr>
      </w:pPr>
      <w:r w:rsidRPr="00F31A92">
        <w:rPr>
          <w:rFonts w:ascii="Arial" w:hAnsi="Arial" w:cs="Wingdings"/>
          <w:color w:val="000000"/>
          <w:sz w:val="24"/>
          <w:szCs w:val="23"/>
        </w:rPr>
        <w:t xml:space="preserve"> </w:t>
      </w:r>
      <w:r w:rsidRPr="00F31A92">
        <w:rPr>
          <w:rFonts w:ascii="Arial" w:hAnsi="Arial" w:cs="Arial"/>
          <w:iCs/>
          <w:color w:val="000000"/>
          <w:sz w:val="24"/>
          <w:szCs w:val="23"/>
        </w:rPr>
        <w:t xml:space="preserve">Accesibilidad a la sala de ingresos breves. </w:t>
      </w:r>
    </w:p>
    <w:p w14:paraId="37AEB53C" w14:textId="77777777" w:rsidR="00F31A92" w:rsidRPr="00F31A92" w:rsidRDefault="00F31A92" w:rsidP="00F31A92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Wingdings"/>
          <w:color w:val="000000"/>
          <w:sz w:val="24"/>
          <w:szCs w:val="23"/>
        </w:rPr>
      </w:pPr>
      <w:r w:rsidRPr="00F31A92">
        <w:rPr>
          <w:rFonts w:ascii="Arial" w:hAnsi="Arial" w:cs="Arial"/>
          <w:iCs/>
          <w:color w:val="000000"/>
          <w:sz w:val="24"/>
          <w:szCs w:val="23"/>
        </w:rPr>
        <w:t xml:space="preserve">Sala de ingresos: </w:t>
      </w:r>
    </w:p>
    <w:p w14:paraId="446B860E" w14:textId="77777777" w:rsidR="00F31A92" w:rsidRPr="00F31A92" w:rsidRDefault="00F31A92" w:rsidP="00F31A92">
      <w:pPr>
        <w:autoSpaceDE w:val="0"/>
        <w:autoSpaceDN w:val="0"/>
        <w:adjustRightInd w:val="0"/>
        <w:spacing w:after="131" w:line="480" w:lineRule="auto"/>
        <w:jc w:val="both"/>
        <w:rPr>
          <w:rFonts w:ascii="Arial" w:hAnsi="Arial" w:cs="Arial"/>
          <w:color w:val="000000"/>
          <w:sz w:val="24"/>
          <w:szCs w:val="23"/>
        </w:rPr>
      </w:pPr>
      <w:r w:rsidRPr="00F31A92">
        <w:rPr>
          <w:rFonts w:ascii="Arial" w:hAnsi="Arial" w:cs="Wingdings"/>
          <w:color w:val="000000"/>
          <w:sz w:val="24"/>
          <w:szCs w:val="23"/>
        </w:rPr>
        <w:t xml:space="preserve"> </w:t>
      </w:r>
      <w:r w:rsidRPr="00F31A92">
        <w:rPr>
          <w:rFonts w:ascii="Arial" w:hAnsi="Arial" w:cs="Arial"/>
          <w:iCs/>
          <w:color w:val="000000"/>
          <w:sz w:val="24"/>
          <w:szCs w:val="23"/>
        </w:rPr>
        <w:t xml:space="preserve">Cantidad de camas que oscila entre 1 y 10 en dependencia del número de habitantes de la región que deba atender y la demanda asistencial de la localidad. </w:t>
      </w:r>
    </w:p>
    <w:p w14:paraId="6C0296F5" w14:textId="77777777" w:rsidR="00F31A92" w:rsidRPr="00F31A92" w:rsidRDefault="00F31A92" w:rsidP="00F31A92">
      <w:pPr>
        <w:autoSpaceDE w:val="0"/>
        <w:autoSpaceDN w:val="0"/>
        <w:adjustRightInd w:val="0"/>
        <w:spacing w:after="131" w:line="480" w:lineRule="auto"/>
        <w:jc w:val="both"/>
        <w:rPr>
          <w:rFonts w:ascii="Arial" w:hAnsi="Arial" w:cs="Arial"/>
          <w:color w:val="000000"/>
          <w:sz w:val="24"/>
          <w:szCs w:val="23"/>
        </w:rPr>
      </w:pPr>
      <w:r w:rsidRPr="00F31A92">
        <w:rPr>
          <w:rFonts w:ascii="Arial" w:hAnsi="Arial" w:cs="Wingdings"/>
          <w:color w:val="000000"/>
          <w:sz w:val="24"/>
          <w:szCs w:val="23"/>
        </w:rPr>
        <w:t xml:space="preserve"> </w:t>
      </w:r>
      <w:r w:rsidRPr="00F31A92">
        <w:rPr>
          <w:rFonts w:ascii="Arial" w:hAnsi="Arial" w:cs="Arial"/>
          <w:iCs/>
          <w:color w:val="000000"/>
          <w:sz w:val="24"/>
          <w:szCs w:val="23"/>
        </w:rPr>
        <w:t xml:space="preserve">Cubículos individuales o para 2 pacientes como máximo. </w:t>
      </w:r>
    </w:p>
    <w:p w14:paraId="3A6626F8" w14:textId="77777777" w:rsidR="00F31A92" w:rsidRPr="00F31A92" w:rsidRDefault="00F31A92" w:rsidP="00F31A92">
      <w:pPr>
        <w:autoSpaceDE w:val="0"/>
        <w:autoSpaceDN w:val="0"/>
        <w:adjustRightInd w:val="0"/>
        <w:spacing w:after="131" w:line="480" w:lineRule="auto"/>
        <w:jc w:val="both"/>
        <w:rPr>
          <w:rFonts w:ascii="Arial" w:hAnsi="Arial" w:cs="Arial"/>
          <w:color w:val="000000"/>
          <w:sz w:val="24"/>
          <w:szCs w:val="23"/>
        </w:rPr>
      </w:pPr>
      <w:r w:rsidRPr="00F31A92">
        <w:rPr>
          <w:rFonts w:ascii="Arial" w:hAnsi="Arial" w:cs="Wingdings"/>
          <w:color w:val="000000"/>
          <w:sz w:val="24"/>
          <w:szCs w:val="23"/>
        </w:rPr>
        <w:lastRenderedPageBreak/>
        <w:t xml:space="preserve"> </w:t>
      </w:r>
      <w:r w:rsidRPr="00F31A92">
        <w:rPr>
          <w:rFonts w:ascii="Arial" w:hAnsi="Arial" w:cs="Arial"/>
          <w:iCs/>
          <w:color w:val="000000"/>
          <w:sz w:val="24"/>
          <w:szCs w:val="23"/>
        </w:rPr>
        <w:t xml:space="preserve">Baños suficientes para cubrir necesidades de los ingresados y sus acompañantes. </w:t>
      </w:r>
    </w:p>
    <w:p w14:paraId="7BF1DC92" w14:textId="77777777" w:rsidR="00F31A92" w:rsidRPr="00F31A92" w:rsidRDefault="00F31A92" w:rsidP="00F31A92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000000"/>
          <w:sz w:val="24"/>
          <w:szCs w:val="23"/>
        </w:rPr>
      </w:pPr>
      <w:r w:rsidRPr="00F31A92">
        <w:rPr>
          <w:rFonts w:ascii="Arial" w:hAnsi="Arial" w:cs="Wingdings"/>
          <w:color w:val="000000"/>
          <w:sz w:val="24"/>
          <w:szCs w:val="23"/>
        </w:rPr>
        <w:t xml:space="preserve"> </w:t>
      </w:r>
      <w:r w:rsidRPr="00F31A92">
        <w:rPr>
          <w:rFonts w:ascii="Arial" w:hAnsi="Arial" w:cs="Arial"/>
          <w:iCs/>
          <w:color w:val="000000"/>
          <w:sz w:val="24"/>
          <w:szCs w:val="23"/>
        </w:rPr>
        <w:t xml:space="preserve">Estación de enfermería (Puede ser la misma para el Cuerpo de Guardia): </w:t>
      </w:r>
    </w:p>
    <w:p w14:paraId="08A7BD23" w14:textId="77777777" w:rsidR="00F31A92" w:rsidRPr="00F31A92" w:rsidRDefault="00F31A92" w:rsidP="00F31A92">
      <w:pPr>
        <w:autoSpaceDE w:val="0"/>
        <w:autoSpaceDN w:val="0"/>
        <w:adjustRightInd w:val="0"/>
        <w:spacing w:after="131" w:line="480" w:lineRule="auto"/>
        <w:jc w:val="both"/>
        <w:rPr>
          <w:rFonts w:ascii="Arial" w:hAnsi="Arial" w:cs="Arial"/>
          <w:color w:val="000000"/>
          <w:sz w:val="24"/>
          <w:szCs w:val="23"/>
        </w:rPr>
      </w:pPr>
      <w:r w:rsidRPr="00F31A92">
        <w:rPr>
          <w:rFonts w:ascii="Arial" w:hAnsi="Arial" w:cs="Wingdings"/>
          <w:color w:val="000000"/>
          <w:sz w:val="24"/>
          <w:szCs w:val="23"/>
        </w:rPr>
        <w:t xml:space="preserve"> </w:t>
      </w:r>
      <w:r w:rsidRPr="00F31A92">
        <w:rPr>
          <w:rFonts w:ascii="Arial" w:hAnsi="Arial" w:cs="Arial"/>
          <w:iCs/>
          <w:color w:val="000000"/>
          <w:sz w:val="24"/>
          <w:szCs w:val="23"/>
        </w:rPr>
        <w:t xml:space="preserve">Buró de trabajo. </w:t>
      </w:r>
    </w:p>
    <w:p w14:paraId="260F9101" w14:textId="77777777" w:rsidR="00F31A92" w:rsidRPr="00F31A92" w:rsidRDefault="00F31A92" w:rsidP="00F31A92">
      <w:pPr>
        <w:autoSpaceDE w:val="0"/>
        <w:autoSpaceDN w:val="0"/>
        <w:adjustRightInd w:val="0"/>
        <w:spacing w:after="131" w:line="480" w:lineRule="auto"/>
        <w:jc w:val="both"/>
        <w:rPr>
          <w:rFonts w:ascii="Arial" w:hAnsi="Arial" w:cs="Arial"/>
          <w:color w:val="000000"/>
          <w:sz w:val="24"/>
          <w:szCs w:val="23"/>
        </w:rPr>
      </w:pPr>
      <w:r w:rsidRPr="00F31A92">
        <w:rPr>
          <w:rFonts w:ascii="Arial" w:hAnsi="Arial" w:cs="Wingdings"/>
          <w:color w:val="000000"/>
          <w:sz w:val="24"/>
          <w:szCs w:val="23"/>
        </w:rPr>
        <w:t xml:space="preserve"> </w:t>
      </w:r>
      <w:r w:rsidRPr="00F31A92">
        <w:rPr>
          <w:rFonts w:ascii="Arial" w:hAnsi="Arial" w:cs="Arial"/>
          <w:iCs/>
          <w:color w:val="000000"/>
          <w:sz w:val="24"/>
          <w:szCs w:val="23"/>
        </w:rPr>
        <w:t xml:space="preserve">Sillas suficientes para el personal y pacientes. </w:t>
      </w:r>
    </w:p>
    <w:p w14:paraId="3E3A8A10" w14:textId="77777777" w:rsidR="00F31A92" w:rsidRPr="00F31A92" w:rsidRDefault="00F31A92" w:rsidP="00F31A92">
      <w:pPr>
        <w:autoSpaceDE w:val="0"/>
        <w:autoSpaceDN w:val="0"/>
        <w:adjustRightInd w:val="0"/>
        <w:spacing w:after="131" w:line="480" w:lineRule="auto"/>
        <w:jc w:val="both"/>
        <w:rPr>
          <w:rFonts w:ascii="Arial" w:hAnsi="Arial" w:cs="Arial"/>
          <w:color w:val="000000"/>
          <w:sz w:val="24"/>
          <w:szCs w:val="23"/>
        </w:rPr>
      </w:pPr>
      <w:r w:rsidRPr="00F31A92">
        <w:rPr>
          <w:rFonts w:ascii="Arial" w:hAnsi="Arial" w:cs="Wingdings"/>
          <w:color w:val="000000"/>
          <w:sz w:val="24"/>
          <w:szCs w:val="23"/>
        </w:rPr>
        <w:t xml:space="preserve"> </w:t>
      </w:r>
      <w:r w:rsidRPr="00F31A92">
        <w:rPr>
          <w:rFonts w:ascii="Arial" w:hAnsi="Arial" w:cs="Arial"/>
          <w:iCs/>
          <w:color w:val="000000"/>
          <w:sz w:val="24"/>
          <w:szCs w:val="23"/>
        </w:rPr>
        <w:t xml:space="preserve">Mesa Mayo </w:t>
      </w:r>
    </w:p>
    <w:p w14:paraId="66CF5237" w14:textId="77777777" w:rsidR="00F31A92" w:rsidRPr="00F31A92" w:rsidRDefault="00F31A92" w:rsidP="00F31A92">
      <w:pPr>
        <w:autoSpaceDE w:val="0"/>
        <w:autoSpaceDN w:val="0"/>
        <w:adjustRightInd w:val="0"/>
        <w:spacing w:after="131" w:line="480" w:lineRule="auto"/>
        <w:jc w:val="both"/>
        <w:rPr>
          <w:rFonts w:ascii="Arial" w:hAnsi="Arial" w:cs="Arial"/>
          <w:color w:val="000000"/>
          <w:sz w:val="24"/>
          <w:szCs w:val="23"/>
        </w:rPr>
      </w:pPr>
      <w:r w:rsidRPr="00F31A92">
        <w:rPr>
          <w:rFonts w:ascii="Arial" w:hAnsi="Arial" w:cs="Wingdings"/>
          <w:color w:val="000000"/>
          <w:sz w:val="24"/>
          <w:szCs w:val="23"/>
        </w:rPr>
        <w:t xml:space="preserve"> </w:t>
      </w:r>
      <w:r w:rsidRPr="00F31A92">
        <w:rPr>
          <w:rFonts w:ascii="Arial" w:hAnsi="Arial" w:cs="Arial"/>
          <w:iCs/>
          <w:color w:val="000000"/>
          <w:sz w:val="24"/>
          <w:szCs w:val="23"/>
        </w:rPr>
        <w:t xml:space="preserve">Camilla para inyecciones. </w:t>
      </w:r>
    </w:p>
    <w:p w14:paraId="3A91EFFB" w14:textId="77777777" w:rsidR="00F31A92" w:rsidRPr="00F31A92" w:rsidRDefault="00F31A92" w:rsidP="00F31A92">
      <w:pPr>
        <w:autoSpaceDE w:val="0"/>
        <w:autoSpaceDN w:val="0"/>
        <w:adjustRightInd w:val="0"/>
        <w:spacing w:after="131" w:line="480" w:lineRule="auto"/>
        <w:jc w:val="both"/>
        <w:rPr>
          <w:rFonts w:ascii="Arial" w:hAnsi="Arial" w:cs="Arial"/>
          <w:color w:val="000000"/>
          <w:sz w:val="24"/>
          <w:szCs w:val="23"/>
        </w:rPr>
      </w:pPr>
      <w:r w:rsidRPr="00F31A92">
        <w:rPr>
          <w:rFonts w:ascii="Arial" w:hAnsi="Arial" w:cs="Wingdings"/>
          <w:color w:val="000000"/>
          <w:sz w:val="24"/>
          <w:szCs w:val="23"/>
        </w:rPr>
        <w:t xml:space="preserve"> </w:t>
      </w:r>
      <w:r w:rsidRPr="00F31A92">
        <w:rPr>
          <w:rFonts w:ascii="Arial" w:hAnsi="Arial" w:cs="Arial"/>
          <w:iCs/>
          <w:color w:val="000000"/>
          <w:sz w:val="24"/>
          <w:szCs w:val="23"/>
        </w:rPr>
        <w:t xml:space="preserve">Vitrina de medicamentos. </w:t>
      </w:r>
    </w:p>
    <w:p w14:paraId="0BB04E86" w14:textId="77777777" w:rsidR="00F31A92" w:rsidRPr="00F31A92" w:rsidRDefault="00F31A92" w:rsidP="00F31A92">
      <w:pPr>
        <w:autoSpaceDE w:val="0"/>
        <w:autoSpaceDN w:val="0"/>
        <w:adjustRightInd w:val="0"/>
        <w:spacing w:after="131" w:line="480" w:lineRule="auto"/>
        <w:jc w:val="both"/>
        <w:rPr>
          <w:rFonts w:ascii="Arial" w:hAnsi="Arial" w:cs="Arial"/>
          <w:color w:val="000000"/>
          <w:sz w:val="24"/>
          <w:szCs w:val="23"/>
        </w:rPr>
      </w:pPr>
      <w:r w:rsidRPr="00F31A92">
        <w:rPr>
          <w:rFonts w:ascii="Arial" w:hAnsi="Arial" w:cs="Wingdings"/>
          <w:color w:val="000000"/>
          <w:sz w:val="24"/>
          <w:szCs w:val="23"/>
        </w:rPr>
        <w:t xml:space="preserve"> </w:t>
      </w:r>
      <w:r w:rsidRPr="00F31A92">
        <w:rPr>
          <w:rFonts w:ascii="Arial" w:hAnsi="Arial" w:cs="Arial"/>
          <w:iCs/>
          <w:color w:val="000000"/>
          <w:sz w:val="24"/>
          <w:szCs w:val="23"/>
        </w:rPr>
        <w:t xml:space="preserve">Stock de medicamentos, materiales e instrumental necesario para procederes de enfermería (medicamentos parenterales y orales de uso de urgencias y en pacientes ingresados, bandas de fijación, equipos de venoclisis y accesorios, etc.) </w:t>
      </w:r>
    </w:p>
    <w:p w14:paraId="05C11219" w14:textId="77777777" w:rsidR="00F31A92" w:rsidRPr="00F31A92" w:rsidRDefault="00F31A92" w:rsidP="00F31A92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000000"/>
          <w:sz w:val="24"/>
          <w:szCs w:val="23"/>
        </w:rPr>
      </w:pPr>
      <w:r w:rsidRPr="00F31A92">
        <w:rPr>
          <w:rFonts w:ascii="Arial" w:hAnsi="Arial" w:cs="Wingdings"/>
          <w:color w:val="000000"/>
          <w:sz w:val="24"/>
          <w:szCs w:val="23"/>
        </w:rPr>
        <w:t xml:space="preserve"> </w:t>
      </w:r>
      <w:r w:rsidRPr="00F31A92">
        <w:rPr>
          <w:rFonts w:ascii="Arial" w:hAnsi="Arial" w:cs="Arial"/>
          <w:iCs/>
          <w:color w:val="000000"/>
          <w:sz w:val="24"/>
          <w:szCs w:val="23"/>
        </w:rPr>
        <w:t xml:space="preserve">Accesibilidad y visibilidad a camas de observación y resto de la sala. </w:t>
      </w:r>
    </w:p>
    <w:p w14:paraId="5ADFEB06" w14:textId="77777777" w:rsidR="00F31A92" w:rsidRPr="00F31A92" w:rsidRDefault="00F31A92" w:rsidP="00F31A92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000000"/>
          <w:sz w:val="24"/>
          <w:szCs w:val="23"/>
        </w:rPr>
      </w:pPr>
      <w:r w:rsidRPr="00F31A92">
        <w:rPr>
          <w:rFonts w:ascii="Arial" w:hAnsi="Arial" w:cs="Wingdings"/>
          <w:color w:val="000000"/>
          <w:sz w:val="24"/>
          <w:szCs w:val="23"/>
        </w:rPr>
        <w:t xml:space="preserve"> </w:t>
      </w:r>
      <w:r w:rsidRPr="00F31A92">
        <w:rPr>
          <w:rFonts w:ascii="Arial" w:hAnsi="Arial" w:cs="Arial"/>
          <w:iCs/>
          <w:color w:val="000000"/>
          <w:sz w:val="24"/>
          <w:szCs w:val="23"/>
        </w:rPr>
        <w:t xml:space="preserve">Contar con un Equipo de Salud Mental a tiempo completo para el abordaje de las crisis y urgencias psiquiátricas: </w:t>
      </w:r>
    </w:p>
    <w:p w14:paraId="5B4829E2" w14:textId="77777777" w:rsidR="00F31A92" w:rsidRPr="00F31A92" w:rsidRDefault="00F31A92" w:rsidP="00F31A92">
      <w:pPr>
        <w:autoSpaceDE w:val="0"/>
        <w:autoSpaceDN w:val="0"/>
        <w:adjustRightInd w:val="0"/>
        <w:spacing w:after="131" w:line="480" w:lineRule="auto"/>
        <w:jc w:val="both"/>
        <w:rPr>
          <w:rFonts w:ascii="Arial" w:hAnsi="Arial" w:cs="Arial"/>
          <w:color w:val="000000"/>
          <w:sz w:val="24"/>
          <w:szCs w:val="23"/>
        </w:rPr>
      </w:pPr>
      <w:r w:rsidRPr="00F31A92">
        <w:rPr>
          <w:rFonts w:ascii="Arial" w:hAnsi="Arial" w:cs="Wingdings"/>
          <w:color w:val="000000"/>
          <w:sz w:val="24"/>
          <w:szCs w:val="23"/>
        </w:rPr>
        <w:t xml:space="preserve"> </w:t>
      </w:r>
      <w:r w:rsidRPr="00F31A92">
        <w:rPr>
          <w:rFonts w:ascii="Arial" w:hAnsi="Arial" w:cs="Arial"/>
          <w:iCs/>
          <w:color w:val="000000"/>
          <w:sz w:val="24"/>
          <w:szCs w:val="23"/>
        </w:rPr>
        <w:t xml:space="preserve">Psiquiatras. En turnos para garantizar la atención 24 horas del día. Pueden utilizarse otros psiquiatras de otros equipos para la guardia nocturna. </w:t>
      </w:r>
    </w:p>
    <w:p w14:paraId="7A7BA1BC" w14:textId="77777777" w:rsidR="00F31A92" w:rsidRPr="00F31A92" w:rsidRDefault="00F31A92" w:rsidP="00F31A92">
      <w:pPr>
        <w:autoSpaceDE w:val="0"/>
        <w:autoSpaceDN w:val="0"/>
        <w:adjustRightInd w:val="0"/>
        <w:spacing w:after="131" w:line="480" w:lineRule="auto"/>
        <w:jc w:val="both"/>
        <w:rPr>
          <w:rFonts w:ascii="Arial" w:hAnsi="Arial" w:cs="Arial"/>
          <w:color w:val="000000"/>
          <w:sz w:val="24"/>
          <w:szCs w:val="23"/>
        </w:rPr>
      </w:pPr>
      <w:r w:rsidRPr="00F31A92">
        <w:rPr>
          <w:rFonts w:ascii="Arial" w:hAnsi="Arial" w:cs="Wingdings"/>
          <w:color w:val="000000"/>
          <w:sz w:val="24"/>
          <w:szCs w:val="23"/>
        </w:rPr>
        <w:t xml:space="preserve"> </w:t>
      </w:r>
      <w:r w:rsidRPr="00F31A92">
        <w:rPr>
          <w:rFonts w:ascii="Arial" w:hAnsi="Arial" w:cs="Arial"/>
          <w:iCs/>
          <w:color w:val="000000"/>
          <w:sz w:val="24"/>
          <w:szCs w:val="23"/>
        </w:rPr>
        <w:t xml:space="preserve">Personal de enfermería especializado, en cantidad suficiente para cubrir turnos de 24 horas. </w:t>
      </w:r>
    </w:p>
    <w:p w14:paraId="73F892F1" w14:textId="77777777" w:rsidR="00F31A92" w:rsidRPr="00F31A92" w:rsidRDefault="00F31A92" w:rsidP="00F31A92">
      <w:pPr>
        <w:autoSpaceDE w:val="0"/>
        <w:autoSpaceDN w:val="0"/>
        <w:adjustRightInd w:val="0"/>
        <w:spacing w:after="131" w:line="480" w:lineRule="auto"/>
        <w:jc w:val="both"/>
        <w:rPr>
          <w:rFonts w:ascii="Arial" w:hAnsi="Arial" w:cs="Arial"/>
          <w:color w:val="000000"/>
          <w:sz w:val="24"/>
          <w:szCs w:val="23"/>
        </w:rPr>
      </w:pPr>
      <w:r w:rsidRPr="00F31A92">
        <w:rPr>
          <w:rFonts w:ascii="Arial" w:hAnsi="Arial" w:cs="Wingdings"/>
          <w:color w:val="000000"/>
          <w:sz w:val="24"/>
          <w:szCs w:val="23"/>
        </w:rPr>
        <w:t xml:space="preserve"> </w:t>
      </w:r>
      <w:r w:rsidRPr="00F31A92">
        <w:rPr>
          <w:rFonts w:ascii="Arial" w:hAnsi="Arial" w:cs="Arial"/>
          <w:iCs/>
          <w:color w:val="000000"/>
          <w:sz w:val="24"/>
          <w:szCs w:val="23"/>
        </w:rPr>
        <w:t xml:space="preserve">Trabajadores sociales. Turnos de 8 horas. </w:t>
      </w:r>
    </w:p>
    <w:p w14:paraId="222A2C40" w14:textId="77777777" w:rsidR="00F31A92" w:rsidRPr="00F31A92" w:rsidRDefault="00F31A92" w:rsidP="00F31A92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000000"/>
          <w:sz w:val="24"/>
          <w:szCs w:val="23"/>
        </w:rPr>
      </w:pPr>
      <w:r w:rsidRPr="00F31A92">
        <w:rPr>
          <w:rFonts w:ascii="Arial" w:hAnsi="Arial" w:cs="Wingdings"/>
          <w:color w:val="000000"/>
          <w:sz w:val="24"/>
          <w:szCs w:val="23"/>
        </w:rPr>
        <w:t xml:space="preserve"> </w:t>
      </w:r>
      <w:r w:rsidRPr="00F31A92">
        <w:rPr>
          <w:rFonts w:ascii="Arial" w:hAnsi="Arial" w:cs="Arial"/>
          <w:iCs/>
          <w:color w:val="000000"/>
          <w:sz w:val="24"/>
          <w:szCs w:val="23"/>
        </w:rPr>
        <w:t xml:space="preserve">Psicólogos. Turnos de 8 horas. </w:t>
      </w:r>
    </w:p>
    <w:p w14:paraId="46F0611A" w14:textId="77777777" w:rsidR="00F31A92" w:rsidRPr="00F31A92" w:rsidRDefault="00F31A92" w:rsidP="00F31A92">
      <w:pPr>
        <w:autoSpaceDE w:val="0"/>
        <w:autoSpaceDN w:val="0"/>
        <w:adjustRightInd w:val="0"/>
        <w:spacing w:after="131" w:line="480" w:lineRule="auto"/>
        <w:jc w:val="both"/>
        <w:rPr>
          <w:rFonts w:ascii="Arial" w:hAnsi="Arial" w:cs="Arial"/>
          <w:color w:val="000000"/>
          <w:sz w:val="24"/>
          <w:szCs w:val="23"/>
        </w:rPr>
      </w:pPr>
      <w:r w:rsidRPr="00F31A92">
        <w:rPr>
          <w:rFonts w:ascii="Arial" w:hAnsi="Arial" w:cs="Wingdings"/>
          <w:color w:val="000000"/>
          <w:sz w:val="24"/>
          <w:szCs w:val="23"/>
        </w:rPr>
        <w:lastRenderedPageBreak/>
        <w:t xml:space="preserve"> </w:t>
      </w:r>
      <w:r w:rsidRPr="00F31A92">
        <w:rPr>
          <w:rFonts w:ascii="Arial" w:hAnsi="Arial" w:cs="Arial"/>
          <w:iCs/>
          <w:color w:val="000000"/>
          <w:sz w:val="24"/>
          <w:szCs w:val="23"/>
        </w:rPr>
        <w:t xml:space="preserve">Personal de Servicios: Auxiliares de limpieza, recepcionista, secretaria de sala, personal de ropería y </w:t>
      </w:r>
      <w:proofErr w:type="spellStart"/>
      <w:r w:rsidRPr="00F31A92">
        <w:rPr>
          <w:rFonts w:ascii="Arial" w:hAnsi="Arial" w:cs="Arial"/>
          <w:iCs/>
          <w:color w:val="000000"/>
          <w:sz w:val="24"/>
          <w:szCs w:val="23"/>
        </w:rPr>
        <w:t>pantry</w:t>
      </w:r>
      <w:proofErr w:type="spellEnd"/>
      <w:r w:rsidRPr="00F31A92">
        <w:rPr>
          <w:rFonts w:ascii="Arial" w:hAnsi="Arial" w:cs="Arial"/>
          <w:iCs/>
          <w:color w:val="000000"/>
          <w:sz w:val="24"/>
          <w:szCs w:val="23"/>
        </w:rPr>
        <w:t xml:space="preserve">-comedor. De ser posible incluir celadores o cuidadores auxiliares. </w:t>
      </w:r>
    </w:p>
    <w:p w14:paraId="0EC9F1B9" w14:textId="77777777" w:rsidR="00F31A92" w:rsidRPr="00F31A92" w:rsidRDefault="00F31A92" w:rsidP="00F31A92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color w:val="000000"/>
          <w:sz w:val="24"/>
          <w:szCs w:val="23"/>
        </w:rPr>
      </w:pPr>
      <w:r w:rsidRPr="00F31A92">
        <w:rPr>
          <w:rFonts w:ascii="Arial" w:hAnsi="Arial" w:cs="Wingdings"/>
          <w:color w:val="000000"/>
          <w:sz w:val="24"/>
          <w:szCs w:val="23"/>
        </w:rPr>
        <w:t xml:space="preserve"> </w:t>
      </w:r>
      <w:r w:rsidRPr="00F31A92">
        <w:rPr>
          <w:rFonts w:ascii="Arial" w:hAnsi="Arial" w:cs="Arial"/>
          <w:iCs/>
          <w:color w:val="000000"/>
          <w:sz w:val="24"/>
          <w:szCs w:val="23"/>
        </w:rPr>
        <w:t xml:space="preserve">Tener condiciones para acompañante permanente. </w:t>
      </w:r>
    </w:p>
    <w:p w14:paraId="2E56AFFB" w14:textId="57BC0597" w:rsidR="00F31A92" w:rsidRDefault="00F31A92" w:rsidP="00F31A92">
      <w:pPr>
        <w:pStyle w:val="Default"/>
      </w:pPr>
      <w:r>
        <w:t>Funciones</w:t>
      </w:r>
    </w:p>
    <w:p w14:paraId="632F6458" w14:textId="77777777" w:rsidR="00F31A92" w:rsidRDefault="00F31A92" w:rsidP="00F31A92">
      <w:pPr>
        <w:pStyle w:val="Default"/>
      </w:pPr>
    </w:p>
    <w:p w14:paraId="4EAA0933" w14:textId="77777777" w:rsidR="00F31A92" w:rsidRPr="00F31A92" w:rsidRDefault="00F31A92" w:rsidP="00F31A92">
      <w:pPr>
        <w:pStyle w:val="Default"/>
        <w:spacing w:after="131" w:line="480" w:lineRule="auto"/>
        <w:jc w:val="both"/>
        <w:rPr>
          <w:szCs w:val="23"/>
        </w:rPr>
      </w:pPr>
      <w:r w:rsidRPr="00F31A92">
        <w:rPr>
          <w:iCs/>
          <w:szCs w:val="23"/>
        </w:rPr>
        <w:t xml:space="preserve">Las Unidades de Intervención en Crisis deben constituir el Cuerpo de Guardia del Servicio de Psiquiatría de la Institución. </w:t>
      </w:r>
    </w:p>
    <w:p w14:paraId="6C2FBB46" w14:textId="77777777" w:rsidR="00F31A92" w:rsidRPr="00F31A92" w:rsidRDefault="00F31A92" w:rsidP="00F31A92">
      <w:pPr>
        <w:pStyle w:val="Default"/>
        <w:spacing w:after="131" w:line="480" w:lineRule="auto"/>
        <w:jc w:val="both"/>
        <w:rPr>
          <w:szCs w:val="23"/>
        </w:rPr>
      </w:pPr>
      <w:r w:rsidRPr="00F31A92">
        <w:rPr>
          <w:rFonts w:cs="Wingdings"/>
          <w:szCs w:val="23"/>
        </w:rPr>
        <w:t xml:space="preserve"> </w:t>
      </w:r>
      <w:r w:rsidRPr="00F31A92">
        <w:rPr>
          <w:iCs/>
          <w:szCs w:val="23"/>
        </w:rPr>
        <w:t xml:space="preserve">Recepcionar los casos remitidos de otras unidades de la Atención Primaria de Salud o Secundaria y de otros servicios del hospital, a través de la Remisión Médica, ya sean ambulatorios o a través de ambulancias de urgencias. </w:t>
      </w:r>
    </w:p>
    <w:p w14:paraId="7E304CC9" w14:textId="77777777" w:rsidR="00F31A92" w:rsidRPr="00F31A92" w:rsidRDefault="00F31A92" w:rsidP="00F31A92">
      <w:pPr>
        <w:pStyle w:val="Default"/>
        <w:spacing w:after="131" w:line="480" w:lineRule="auto"/>
        <w:jc w:val="both"/>
        <w:rPr>
          <w:szCs w:val="23"/>
        </w:rPr>
      </w:pPr>
      <w:r w:rsidRPr="00F31A92">
        <w:rPr>
          <w:rFonts w:cs="Wingdings"/>
          <w:szCs w:val="23"/>
        </w:rPr>
        <w:t xml:space="preserve"> </w:t>
      </w:r>
      <w:r w:rsidRPr="00F31A92">
        <w:rPr>
          <w:iCs/>
          <w:szCs w:val="23"/>
        </w:rPr>
        <w:t xml:space="preserve">Consignar todos los casos en la hoja de cargo o de registro de atención a pacientes: Nombres y apellidos, edad, sexo, dirección. </w:t>
      </w:r>
    </w:p>
    <w:p w14:paraId="1DFEABA4" w14:textId="77777777" w:rsidR="00F31A92" w:rsidRPr="00F31A92" w:rsidRDefault="00F31A92" w:rsidP="00F31A92">
      <w:pPr>
        <w:pStyle w:val="Default"/>
        <w:spacing w:after="131" w:line="480" w:lineRule="auto"/>
        <w:jc w:val="both"/>
        <w:rPr>
          <w:szCs w:val="23"/>
        </w:rPr>
      </w:pPr>
      <w:r w:rsidRPr="00F31A92">
        <w:rPr>
          <w:rFonts w:cs="Wingdings"/>
          <w:szCs w:val="23"/>
        </w:rPr>
        <w:t xml:space="preserve"> </w:t>
      </w:r>
      <w:r w:rsidRPr="00F31A92">
        <w:rPr>
          <w:iCs/>
          <w:szCs w:val="23"/>
        </w:rPr>
        <w:t xml:space="preserve">Tratar a todas las urgencias psiquiátricas que demanden atención. Una vez terminada la valoración del caso consignar el diagnóstico y conducta seguida con cada caso en la hoja de cargo. </w:t>
      </w:r>
    </w:p>
    <w:p w14:paraId="4E0B665A" w14:textId="77777777" w:rsidR="00F31A92" w:rsidRPr="00F31A92" w:rsidRDefault="00F31A92" w:rsidP="00F31A92">
      <w:pPr>
        <w:pStyle w:val="Default"/>
        <w:spacing w:after="131" w:line="480" w:lineRule="auto"/>
        <w:jc w:val="both"/>
        <w:rPr>
          <w:szCs w:val="23"/>
        </w:rPr>
      </w:pPr>
      <w:r w:rsidRPr="00F31A92">
        <w:rPr>
          <w:rFonts w:cs="Wingdings"/>
          <w:szCs w:val="23"/>
        </w:rPr>
        <w:t xml:space="preserve"> </w:t>
      </w:r>
      <w:r w:rsidRPr="00F31A92">
        <w:rPr>
          <w:iCs/>
          <w:szCs w:val="23"/>
        </w:rPr>
        <w:t xml:space="preserve">Si el caso queda en observación, realizar una microhistoria clínica del caso especificando historia de la enfermedad, antecedentes fundamentales, datos positivos al examen físico y psiquiátrico, impresión diagnóstica y tratamiento con orientaciones para el personal de enfermería. </w:t>
      </w:r>
    </w:p>
    <w:p w14:paraId="2662783E" w14:textId="77777777" w:rsidR="00F31A92" w:rsidRPr="00F31A92" w:rsidRDefault="00F31A92" w:rsidP="00F31A92">
      <w:pPr>
        <w:pStyle w:val="Default"/>
        <w:spacing w:after="131" w:line="480" w:lineRule="auto"/>
        <w:jc w:val="both"/>
        <w:rPr>
          <w:szCs w:val="23"/>
        </w:rPr>
      </w:pPr>
      <w:r w:rsidRPr="00F31A92">
        <w:rPr>
          <w:rFonts w:cs="Wingdings"/>
          <w:szCs w:val="23"/>
        </w:rPr>
        <w:t xml:space="preserve"> </w:t>
      </w:r>
      <w:r w:rsidRPr="00F31A92">
        <w:rPr>
          <w:iCs/>
          <w:szCs w:val="23"/>
        </w:rPr>
        <w:t xml:space="preserve">Consignar el consentimiento informado de los familiares y/o del paciente para su permanencia, determinando la relación riesgos-beneficios de la decisión médica. Si el paciente está psicótico, el consentimiento de familiares o la orden judicial que así lo determina. </w:t>
      </w:r>
    </w:p>
    <w:p w14:paraId="2AABAB6E" w14:textId="77777777" w:rsidR="00F31A92" w:rsidRPr="00F31A92" w:rsidRDefault="00F31A92" w:rsidP="00F31A92">
      <w:pPr>
        <w:pStyle w:val="Default"/>
        <w:spacing w:after="131" w:line="480" w:lineRule="auto"/>
        <w:jc w:val="both"/>
        <w:rPr>
          <w:szCs w:val="23"/>
        </w:rPr>
      </w:pPr>
      <w:r w:rsidRPr="00F31A92">
        <w:rPr>
          <w:rFonts w:cs="Wingdings"/>
          <w:szCs w:val="23"/>
        </w:rPr>
        <w:lastRenderedPageBreak/>
        <w:t xml:space="preserve"> </w:t>
      </w:r>
      <w:r w:rsidRPr="00F31A92">
        <w:rPr>
          <w:iCs/>
          <w:szCs w:val="23"/>
        </w:rPr>
        <w:t xml:space="preserve">Vinculadas estrechamente al Cuerpo de Guardia General y con el resto de las especialidades médicas. </w:t>
      </w:r>
    </w:p>
    <w:p w14:paraId="16DC6AB0" w14:textId="77777777" w:rsidR="00F31A92" w:rsidRPr="00F31A92" w:rsidRDefault="00F31A92" w:rsidP="00F31A92">
      <w:pPr>
        <w:pStyle w:val="Default"/>
        <w:spacing w:after="131" w:line="480" w:lineRule="auto"/>
        <w:jc w:val="both"/>
        <w:rPr>
          <w:szCs w:val="23"/>
        </w:rPr>
      </w:pPr>
      <w:r w:rsidRPr="00F31A92">
        <w:rPr>
          <w:rFonts w:cs="Wingdings"/>
          <w:szCs w:val="23"/>
        </w:rPr>
        <w:t xml:space="preserve"> </w:t>
      </w:r>
      <w:r w:rsidRPr="00F31A92">
        <w:rPr>
          <w:iCs/>
          <w:szCs w:val="23"/>
        </w:rPr>
        <w:t xml:space="preserve">Sistema de Referencia y Contrarreferencia del Cuerpo de Guardia General (Medicina Interna, Cirugía, Neurología y otras especialidades médicas) </w:t>
      </w:r>
    </w:p>
    <w:p w14:paraId="20F59F9B" w14:textId="77777777" w:rsidR="00F31A92" w:rsidRPr="00F31A92" w:rsidRDefault="00F31A92" w:rsidP="00F31A92">
      <w:pPr>
        <w:pStyle w:val="Default"/>
        <w:spacing w:after="131" w:line="480" w:lineRule="auto"/>
        <w:jc w:val="both"/>
        <w:rPr>
          <w:szCs w:val="23"/>
        </w:rPr>
      </w:pPr>
      <w:r w:rsidRPr="00F31A92">
        <w:rPr>
          <w:rFonts w:cs="Wingdings"/>
          <w:szCs w:val="23"/>
        </w:rPr>
        <w:t xml:space="preserve"> </w:t>
      </w:r>
      <w:r w:rsidRPr="00F31A92">
        <w:rPr>
          <w:iCs/>
          <w:szCs w:val="23"/>
        </w:rPr>
        <w:t xml:space="preserve">Establecer mecanismos para la Psiquiatría de Enlace y la realización de interconsultas con otros especialistas en casos que así lo requieran. </w:t>
      </w:r>
    </w:p>
    <w:p w14:paraId="09F8C398" w14:textId="77777777" w:rsidR="00F31A92" w:rsidRPr="00F31A92" w:rsidRDefault="00F31A92" w:rsidP="00F31A92">
      <w:pPr>
        <w:pStyle w:val="Default"/>
        <w:spacing w:after="131" w:line="480" w:lineRule="auto"/>
        <w:jc w:val="both"/>
        <w:rPr>
          <w:szCs w:val="23"/>
        </w:rPr>
      </w:pPr>
      <w:r w:rsidRPr="00F31A92">
        <w:rPr>
          <w:rFonts w:cs="Wingdings"/>
          <w:szCs w:val="23"/>
        </w:rPr>
        <w:t xml:space="preserve"> </w:t>
      </w:r>
      <w:r w:rsidRPr="00F31A92">
        <w:rPr>
          <w:iCs/>
          <w:szCs w:val="23"/>
        </w:rPr>
        <w:t xml:space="preserve">Manejar la intervención en Crisis de los casos que puedan ser manejados de inmediato en el C. Guardia. </w:t>
      </w:r>
    </w:p>
    <w:p w14:paraId="2774603B" w14:textId="77777777" w:rsidR="00F31A92" w:rsidRPr="00F31A92" w:rsidRDefault="00F31A92" w:rsidP="00F31A92">
      <w:pPr>
        <w:pStyle w:val="Default"/>
        <w:spacing w:after="131" w:line="480" w:lineRule="auto"/>
        <w:jc w:val="both"/>
        <w:rPr>
          <w:szCs w:val="23"/>
        </w:rPr>
      </w:pPr>
      <w:r w:rsidRPr="00F31A92">
        <w:rPr>
          <w:rFonts w:cs="Wingdings"/>
          <w:szCs w:val="23"/>
        </w:rPr>
        <w:t xml:space="preserve"> </w:t>
      </w:r>
      <w:r w:rsidRPr="00F31A92">
        <w:rPr>
          <w:iCs/>
          <w:szCs w:val="23"/>
        </w:rPr>
        <w:t xml:space="preserve">Los casos manejados que puedan regresar al punto de origen, deben ser referidos a la APS u otro tipo de seguimiento. </w:t>
      </w:r>
    </w:p>
    <w:p w14:paraId="369C923F" w14:textId="77777777" w:rsidR="00F31A92" w:rsidRPr="00F31A92" w:rsidRDefault="00F31A92" w:rsidP="00F31A92">
      <w:pPr>
        <w:pStyle w:val="Default"/>
        <w:spacing w:after="131" w:line="480" w:lineRule="auto"/>
        <w:jc w:val="both"/>
        <w:rPr>
          <w:szCs w:val="23"/>
        </w:rPr>
      </w:pPr>
      <w:r w:rsidRPr="00F31A92">
        <w:rPr>
          <w:rFonts w:cs="Wingdings"/>
          <w:szCs w:val="23"/>
        </w:rPr>
        <w:t xml:space="preserve"> </w:t>
      </w:r>
      <w:r w:rsidRPr="00F31A92">
        <w:rPr>
          <w:iCs/>
          <w:szCs w:val="23"/>
        </w:rPr>
        <w:t xml:space="preserve">Los casos que requieran observación deben ser manejados durante las siguientes 24 horas. </w:t>
      </w:r>
    </w:p>
    <w:p w14:paraId="2FA35A6C" w14:textId="77777777" w:rsidR="00F31A92" w:rsidRPr="00F31A92" w:rsidRDefault="00F31A92" w:rsidP="00F31A92">
      <w:pPr>
        <w:pStyle w:val="Default"/>
        <w:spacing w:line="480" w:lineRule="auto"/>
        <w:jc w:val="both"/>
        <w:rPr>
          <w:szCs w:val="23"/>
        </w:rPr>
      </w:pPr>
      <w:r w:rsidRPr="00F31A92">
        <w:rPr>
          <w:rFonts w:cs="Wingdings"/>
          <w:szCs w:val="23"/>
        </w:rPr>
        <w:t xml:space="preserve"> </w:t>
      </w:r>
      <w:r w:rsidRPr="00F31A92">
        <w:rPr>
          <w:iCs/>
          <w:szCs w:val="23"/>
        </w:rPr>
        <w:t xml:space="preserve">Si se soluciona la crisis, deberán ser referidos a la APS o consultas de seguimiento posterior. </w:t>
      </w:r>
    </w:p>
    <w:p w14:paraId="662C4535" w14:textId="77777777" w:rsidR="00F31A92" w:rsidRPr="00F31A92" w:rsidRDefault="00F31A92" w:rsidP="00F31A92">
      <w:pPr>
        <w:spacing w:line="480" w:lineRule="auto"/>
        <w:jc w:val="both"/>
        <w:rPr>
          <w:rFonts w:ascii="Arial" w:hAnsi="Arial"/>
          <w:bCs/>
          <w:sz w:val="24"/>
        </w:rPr>
      </w:pPr>
    </w:p>
    <w:p w14:paraId="4E094AD2" w14:textId="77777777" w:rsidR="00F31A92" w:rsidRDefault="00F31A92" w:rsidP="00F31A92">
      <w:pPr>
        <w:spacing w:line="360" w:lineRule="auto"/>
        <w:jc w:val="both"/>
        <w:rPr>
          <w:rFonts w:ascii="Arial" w:hAnsi="Arial"/>
          <w:b/>
          <w:sz w:val="24"/>
        </w:rPr>
      </w:pPr>
    </w:p>
    <w:p w14:paraId="308FD5F6" w14:textId="5E2EE913" w:rsidR="00F31A92" w:rsidRDefault="00F31A92" w:rsidP="00F31A92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Contexto del Covid-19</w:t>
      </w:r>
    </w:p>
    <w:p w14:paraId="3D7AB77F" w14:textId="77777777" w:rsidR="00DF7AEF" w:rsidRDefault="00DF7AEF" w:rsidP="00F31A92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</w:p>
    <w:p w14:paraId="48B06A40" w14:textId="0EA3D04C" w:rsidR="00283E0B" w:rsidRDefault="00283E0B" w:rsidP="00F31A92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283E0B">
        <w:rPr>
          <w:rFonts w:ascii="Arial" w:hAnsi="Arial" w:cs="Arial"/>
          <w:bCs/>
          <w:sz w:val="24"/>
          <w:szCs w:val="24"/>
        </w:rPr>
        <w:t>COVID-19</w:t>
      </w:r>
      <w:r>
        <w:rPr>
          <w:rFonts w:ascii="Arial" w:hAnsi="Arial" w:cs="Arial"/>
          <w:bCs/>
          <w:sz w:val="24"/>
          <w:szCs w:val="24"/>
        </w:rPr>
        <w:t xml:space="preserve"> representa un nuevo desafío para las unidades de psiquiatría. Algunos pacientes pueden estar agitados, no cooperadores, y aún violentos, y no es difícil imaginar el stress de cualquiera que tenga a un paciente escupiendo sobre el mientras trata de no tocar sus manos. Inevitablemente, habrá pacientes que se presentan a la admisión psiquiátrica sin síntomas respiratorios, que son admitidos y que podrán enfermar y ser diagnosticados con COVID-19. </w:t>
      </w:r>
      <w:r>
        <w:rPr>
          <w:rFonts w:ascii="Arial" w:hAnsi="Arial" w:cs="Arial"/>
          <w:bCs/>
          <w:sz w:val="24"/>
          <w:szCs w:val="24"/>
        </w:rPr>
        <w:lastRenderedPageBreak/>
        <w:t>Entretanto, la posibilidad de contagio a otros pacientes de la unidad, al personal sanitario y a los visitantes aumenta.</w:t>
      </w:r>
    </w:p>
    <w:p w14:paraId="21C019B8" w14:textId="6E36FA51" w:rsidR="00283E0B" w:rsidRDefault="00EE2F6A" w:rsidP="00F31A92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Mientras muchas unidades hospitalarias tratan pacientes infecciosos, los problemas con psiquiatría son diferentes; las unidades de psiquiatría no están preparadas para un control agresivo de las infecciones, el personal y los pacientes no tienen los adecuados vestidos protectores, y las personas con problemas psiquiátricos son ambulatorias e interactivas. El tratamiento de los problemas psiquiátricos incluye mas interacción social, y los pacientes asisten a terapias de grupo y ocupacionales; ellos comen en áreas colectivas y ven televisión juntos en áreas comunes. Los teléfonos celulares muchas veces no están permitidos y tienen que usar teléfonos fijos comunes. Los pacientes que están muy enfermos con trastornos psiquiátricos, pueden resistir las medidas de higiene, y pueden entrar en el espacio personal de otros.</w:t>
      </w:r>
    </w:p>
    <w:p w14:paraId="4E2DF52E" w14:textId="4BD6C8F9" w:rsidR="00EE2F6A" w:rsidRDefault="00EE2F6A" w:rsidP="00F31A92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Los pacientes que tienen COVID-19 pueden ser aislados o transferidos a otra unidad, si es necesaria atención médica mas intensiva, pero en ese tiempo, otros han estado expuestos y potencialmente infectados. Como contener este riesgo potencial, </w:t>
      </w:r>
      <w:r w:rsidR="00493A93">
        <w:rPr>
          <w:rFonts w:ascii="Arial" w:hAnsi="Arial" w:cs="Arial"/>
          <w:bCs/>
          <w:sz w:val="24"/>
          <w:szCs w:val="24"/>
        </w:rPr>
        <w:t xml:space="preserve">ha sido un tópico de preocupación para las unidades psiquiátricas en todos los lugares. </w:t>
      </w:r>
    </w:p>
    <w:p w14:paraId="09E8D659" w14:textId="64761B51" w:rsidR="00493A93" w:rsidRDefault="00493A93" w:rsidP="00F31A92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Varias preguntas han surgido y son de interés:</w:t>
      </w:r>
    </w:p>
    <w:p w14:paraId="2202F03C" w14:textId="058C144D" w:rsidR="00493A93" w:rsidRDefault="00493A93" w:rsidP="00493A93">
      <w:pPr>
        <w:pStyle w:val="Prrafodelista"/>
        <w:numPr>
          <w:ilvl w:val="0"/>
          <w:numId w:val="1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¿Si se comprueba exposición, el personal debe ser enviado a centros de aislamientos o a su casa para la auto cuarentena?</w:t>
      </w:r>
    </w:p>
    <w:p w14:paraId="59AF2957" w14:textId="4BA945C3" w:rsidR="00493A93" w:rsidRDefault="00493A93" w:rsidP="00493A93">
      <w:pPr>
        <w:pStyle w:val="Prrafodelista"/>
        <w:numPr>
          <w:ilvl w:val="0"/>
          <w:numId w:val="1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¿Se debe trabajar en estos espacios con trajes protectores?</w:t>
      </w:r>
    </w:p>
    <w:p w14:paraId="37E62F4B" w14:textId="615EA757" w:rsidR="00493A93" w:rsidRDefault="00493A93" w:rsidP="00493A93">
      <w:pPr>
        <w:pStyle w:val="Prrafodelista"/>
        <w:numPr>
          <w:ilvl w:val="0"/>
          <w:numId w:val="1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¿El personal puede regresar a sus casas o permanecer en el hospital como en otras especialidades?</w:t>
      </w:r>
    </w:p>
    <w:p w14:paraId="31C8E868" w14:textId="7E71101F" w:rsidR="00493A93" w:rsidRPr="00493A93" w:rsidRDefault="00493A93" w:rsidP="00493A93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En nuestro país, hemos tenido una experiencia muy positiva, pues desde el comienzo de la pandemia cerramos los cuerpos de guardia de los hospitales psiquiátricos, controlando de manera </w:t>
      </w:r>
      <w:r w:rsidR="003D7153">
        <w:rPr>
          <w:rFonts w:ascii="Arial" w:hAnsi="Arial" w:cs="Arial"/>
          <w:bCs/>
          <w:sz w:val="24"/>
          <w:szCs w:val="24"/>
        </w:rPr>
        <w:t>muy estricta las entradas y salidas de personal, tenemos unidades especiales de psiquiatría en los hospitales designados para tratar casos confirmados y en los Departamentos de Salud Mental Comunitarios hemos continuado prestando los servicios, pero disminuyendo aquellas actividades que pueden provocar aglomeración, aunque aún tenemos que pensar en cuales serán las soluciones futuras.</w:t>
      </w:r>
    </w:p>
    <w:sectPr w:rsidR="00493A93" w:rsidRPr="00493A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17CDF"/>
    <w:multiLevelType w:val="hybridMultilevel"/>
    <w:tmpl w:val="83D2B4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92"/>
    <w:rsid w:val="00283E0B"/>
    <w:rsid w:val="00374110"/>
    <w:rsid w:val="003D7153"/>
    <w:rsid w:val="00480F57"/>
    <w:rsid w:val="00493A93"/>
    <w:rsid w:val="008433E4"/>
    <w:rsid w:val="00855408"/>
    <w:rsid w:val="00DF7AEF"/>
    <w:rsid w:val="00EE2F6A"/>
    <w:rsid w:val="00F3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5E853"/>
  <w15:chartTrackingRefBased/>
  <w15:docId w15:val="{CCC102AD-6081-489E-BE5B-871FCE3F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A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31A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93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19212-5619-44EF-9805-7BF6140C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1285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Dr.Caballero</dc:creator>
  <cp:keywords/>
  <dc:description/>
  <cp:lastModifiedBy>Administrador</cp:lastModifiedBy>
  <cp:revision>2</cp:revision>
  <dcterms:created xsi:type="dcterms:W3CDTF">2020-06-12T14:32:00Z</dcterms:created>
  <dcterms:modified xsi:type="dcterms:W3CDTF">2020-06-12T14:32:00Z</dcterms:modified>
</cp:coreProperties>
</file>