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067C629" w14:textId="3D11986E" w:rsidR="00F1509E" w:rsidRPr="00511A1D" w:rsidRDefault="00F1509E" w:rsidP="00511A1D">
      <w:pPr>
        <w:spacing w:line="360" w:lineRule="auto"/>
        <w:jc w:val="both"/>
        <w:rPr>
          <w:rFonts w:ascii="Arial" w:hAnsi="Arial"/>
          <w:b/>
          <w:sz w:val="24"/>
        </w:rPr>
      </w:pPr>
      <w:r w:rsidRPr="00511A1D">
        <w:rPr>
          <w:rFonts w:ascii="Arial" w:hAnsi="Arial"/>
          <w:b/>
          <w:sz w:val="24"/>
        </w:rPr>
        <w:t>¿Qué debemos saber del uso de la Terapia Electroconvulsiva en tiempos de Covid-19</w:t>
      </w:r>
      <w:r w:rsidRPr="00511A1D">
        <w:rPr>
          <w:rFonts w:ascii="Arial" w:hAnsi="Arial"/>
          <w:b/>
          <w:sz w:val="24"/>
        </w:rPr>
        <w:t>?</w:t>
      </w:r>
    </w:p>
    <w:p w14:paraId="2829B1D7" w14:textId="77777777" w:rsidR="00F1509E" w:rsidRPr="00511A1D" w:rsidRDefault="00F1509E" w:rsidP="00511A1D">
      <w:pPr>
        <w:spacing w:line="360" w:lineRule="auto"/>
        <w:jc w:val="both"/>
        <w:rPr>
          <w:rFonts w:ascii="Arial" w:hAnsi="Arial"/>
          <w:b/>
          <w:sz w:val="24"/>
        </w:rPr>
      </w:pPr>
      <w:r w:rsidRPr="00511A1D">
        <w:rPr>
          <w:rFonts w:ascii="Arial" w:hAnsi="Arial"/>
          <w:b/>
          <w:sz w:val="24"/>
        </w:rPr>
        <w:t xml:space="preserve">Autor: </w:t>
      </w:r>
    </w:p>
    <w:p w14:paraId="62985F9E" w14:textId="77777777" w:rsidR="00F1509E" w:rsidRPr="00511A1D" w:rsidRDefault="00F1509E" w:rsidP="00511A1D">
      <w:pPr>
        <w:spacing w:line="360" w:lineRule="auto"/>
        <w:jc w:val="both"/>
        <w:rPr>
          <w:rFonts w:ascii="Arial" w:hAnsi="Arial"/>
          <w:b/>
          <w:sz w:val="24"/>
        </w:rPr>
      </w:pPr>
      <w:r w:rsidRPr="00511A1D">
        <w:rPr>
          <w:rFonts w:ascii="Arial" w:hAnsi="Arial"/>
          <w:b/>
          <w:sz w:val="24"/>
        </w:rPr>
        <w:t>Dr. C Antonio J. Caballero Moreno</w:t>
      </w:r>
    </w:p>
    <w:p w14:paraId="0A9928D0" w14:textId="77777777" w:rsidR="00F1509E" w:rsidRPr="00511A1D" w:rsidRDefault="00F1509E" w:rsidP="00511A1D">
      <w:pPr>
        <w:spacing w:line="360" w:lineRule="auto"/>
        <w:jc w:val="both"/>
        <w:rPr>
          <w:rFonts w:ascii="Arial" w:hAnsi="Arial"/>
          <w:b/>
          <w:sz w:val="24"/>
        </w:rPr>
      </w:pPr>
      <w:r w:rsidRPr="00511A1D">
        <w:rPr>
          <w:rFonts w:ascii="Arial" w:hAnsi="Arial"/>
          <w:b/>
          <w:sz w:val="24"/>
        </w:rPr>
        <w:t>Profesor e Investigador Titular</w:t>
      </w:r>
    </w:p>
    <w:p w14:paraId="30BF6311" w14:textId="77777777" w:rsidR="00F1509E" w:rsidRPr="00511A1D" w:rsidRDefault="00F1509E" w:rsidP="00511A1D">
      <w:pPr>
        <w:spacing w:line="360" w:lineRule="auto"/>
        <w:jc w:val="both"/>
        <w:rPr>
          <w:rFonts w:ascii="Arial" w:hAnsi="Arial"/>
          <w:b/>
          <w:sz w:val="24"/>
        </w:rPr>
      </w:pPr>
      <w:r w:rsidRPr="00511A1D">
        <w:rPr>
          <w:rFonts w:ascii="Arial" w:hAnsi="Arial"/>
          <w:b/>
          <w:sz w:val="24"/>
        </w:rPr>
        <w:t>Grupo Nacional de Psiquiatría</w:t>
      </w:r>
    </w:p>
    <w:p w14:paraId="39486329" w14:textId="37E0C9A0" w:rsidR="00F1509E" w:rsidRPr="00511A1D" w:rsidRDefault="00F1509E" w:rsidP="00511A1D">
      <w:pPr>
        <w:spacing w:line="360" w:lineRule="auto"/>
        <w:jc w:val="both"/>
        <w:rPr>
          <w:rFonts w:ascii="Arial" w:hAnsi="Arial"/>
          <w:b/>
          <w:sz w:val="24"/>
        </w:rPr>
      </w:pPr>
      <w:r w:rsidRPr="00511A1D">
        <w:rPr>
          <w:rFonts w:ascii="Arial" w:hAnsi="Arial"/>
          <w:b/>
          <w:sz w:val="24"/>
        </w:rPr>
        <w:t>Sección de Neurociencias SCP</w:t>
      </w:r>
    </w:p>
    <w:p w14:paraId="45A3D777" w14:textId="6E65093A" w:rsidR="00F1509E" w:rsidRPr="00511A1D" w:rsidRDefault="007F2532" w:rsidP="00511A1D">
      <w:pPr>
        <w:spacing w:line="360" w:lineRule="auto"/>
        <w:jc w:val="both"/>
        <w:rPr>
          <w:rFonts w:ascii="Arial" w:hAnsi="Arial"/>
          <w:b/>
          <w:sz w:val="24"/>
        </w:rPr>
      </w:pPr>
      <w:r w:rsidRPr="00511A1D">
        <w:rPr>
          <w:rFonts w:ascii="Arial" w:hAnsi="Arial"/>
          <w:b/>
          <w:sz w:val="24"/>
        </w:rPr>
        <w:t>Definición</w:t>
      </w:r>
    </w:p>
    <w:p w14:paraId="16FD2BD3" w14:textId="7308F8D2" w:rsidR="007F2532" w:rsidRPr="00511A1D" w:rsidRDefault="007F2532" w:rsidP="00511A1D">
      <w:pPr>
        <w:autoSpaceDE w:val="0"/>
        <w:autoSpaceDN w:val="0"/>
        <w:adjustRightInd w:val="0"/>
        <w:spacing w:after="0" w:line="360" w:lineRule="auto"/>
        <w:jc w:val="both"/>
        <w:rPr>
          <w:rFonts w:ascii="Arial" w:eastAsia="PalatinoLinotype-Roman" w:hAnsi="Arial" w:cs="PalatinoLinotype-Roman"/>
          <w:color w:val="000000"/>
          <w:sz w:val="24"/>
          <w:szCs w:val="27"/>
        </w:rPr>
      </w:pPr>
      <w:r w:rsidRPr="00511A1D">
        <w:rPr>
          <w:rFonts w:ascii="Arial" w:eastAsia="PalatinoLinotype-Roman" w:hAnsi="Arial" w:cs="PalatinoLinotype-Roman"/>
          <w:color w:val="000000"/>
          <w:sz w:val="24"/>
          <w:szCs w:val="27"/>
        </w:rPr>
        <w:t>La terapia electroconvulsiva (TEC) se utiliza desde su primera aplicaci</w:t>
      </w:r>
      <w:r w:rsidRPr="00511A1D">
        <w:rPr>
          <w:rFonts w:ascii="Arial" w:eastAsia="PalatinoLinotype-Roman" w:hAnsi="Arial" w:cs="PalatinoLinotype-Roman" w:hint="eastAsia"/>
          <w:color w:val="000000"/>
          <w:sz w:val="24"/>
          <w:szCs w:val="27"/>
        </w:rPr>
        <w:t>ó</w:t>
      </w:r>
      <w:r w:rsidRPr="00511A1D">
        <w:rPr>
          <w:rFonts w:ascii="Arial" w:eastAsia="PalatinoLinotype-Roman" w:hAnsi="Arial" w:cs="PalatinoLinotype-Roman"/>
          <w:color w:val="000000"/>
          <w:sz w:val="24"/>
          <w:szCs w:val="27"/>
        </w:rPr>
        <w:t>n por</w:t>
      </w:r>
      <w:r w:rsidR="00511A1D">
        <w:rPr>
          <w:rFonts w:ascii="Arial" w:eastAsia="PalatinoLinotype-Roman" w:hAnsi="Arial" w:cs="PalatinoLinotype-Roman"/>
          <w:color w:val="000000"/>
          <w:sz w:val="24"/>
          <w:szCs w:val="27"/>
        </w:rPr>
        <w:t xml:space="preserve"> </w:t>
      </w:r>
      <w:proofErr w:type="spellStart"/>
      <w:r w:rsidRPr="00511A1D">
        <w:rPr>
          <w:rFonts w:ascii="Arial" w:eastAsia="PalatinoLinotype-Roman" w:hAnsi="Arial" w:cs="PalatinoLinotype-Roman"/>
          <w:color w:val="000000"/>
          <w:sz w:val="24"/>
          <w:szCs w:val="27"/>
        </w:rPr>
        <w:t>Cerletti</w:t>
      </w:r>
      <w:proofErr w:type="spellEnd"/>
      <w:r w:rsidRPr="00511A1D">
        <w:rPr>
          <w:rFonts w:ascii="Arial" w:eastAsia="PalatinoLinotype-Roman" w:hAnsi="Arial" w:cs="PalatinoLinotype-Roman"/>
          <w:color w:val="000000"/>
          <w:sz w:val="24"/>
          <w:szCs w:val="27"/>
        </w:rPr>
        <w:t xml:space="preserve"> y </w:t>
      </w:r>
      <w:proofErr w:type="spellStart"/>
      <w:r w:rsidRPr="00511A1D">
        <w:rPr>
          <w:rFonts w:ascii="Arial" w:eastAsia="PalatinoLinotype-Roman" w:hAnsi="Arial" w:cs="PalatinoLinotype-Roman"/>
          <w:color w:val="000000"/>
          <w:sz w:val="24"/>
          <w:szCs w:val="27"/>
        </w:rPr>
        <w:t>Bini</w:t>
      </w:r>
      <w:proofErr w:type="spellEnd"/>
      <w:r w:rsidRPr="00511A1D">
        <w:rPr>
          <w:rFonts w:ascii="Arial" w:eastAsia="PalatinoLinotype-Roman" w:hAnsi="Arial" w:cs="PalatinoLinotype-Roman"/>
          <w:color w:val="000000"/>
          <w:sz w:val="24"/>
          <w:szCs w:val="27"/>
        </w:rPr>
        <w:t xml:space="preserve"> en 1938. Es un procedimiento m</w:t>
      </w:r>
      <w:r w:rsidRPr="00511A1D">
        <w:rPr>
          <w:rFonts w:ascii="Arial" w:eastAsia="PalatinoLinotype-Roman" w:hAnsi="Arial" w:cs="PalatinoLinotype-Roman" w:hint="eastAsia"/>
          <w:color w:val="000000"/>
          <w:sz w:val="24"/>
          <w:szCs w:val="27"/>
        </w:rPr>
        <w:t>é</w:t>
      </w:r>
      <w:r w:rsidRPr="00511A1D">
        <w:rPr>
          <w:rFonts w:ascii="Arial" w:eastAsia="PalatinoLinotype-Roman" w:hAnsi="Arial" w:cs="PalatinoLinotype-Roman"/>
          <w:color w:val="000000"/>
          <w:sz w:val="24"/>
          <w:szCs w:val="27"/>
        </w:rPr>
        <w:t>dico en el cual se usa un est</w:t>
      </w:r>
      <w:r w:rsidRPr="00511A1D">
        <w:rPr>
          <w:rFonts w:ascii="Arial" w:eastAsia="PalatinoLinotype-Roman" w:hAnsi="Arial" w:cs="PalatinoLinotype-Roman" w:hint="eastAsia"/>
          <w:color w:val="000000"/>
          <w:sz w:val="24"/>
          <w:szCs w:val="27"/>
        </w:rPr>
        <w:t>í</w:t>
      </w:r>
      <w:r w:rsidRPr="00511A1D">
        <w:rPr>
          <w:rFonts w:ascii="Arial" w:eastAsia="PalatinoLinotype-Roman" w:hAnsi="Arial" w:cs="PalatinoLinotype-Roman"/>
          <w:color w:val="000000"/>
          <w:sz w:val="24"/>
          <w:szCs w:val="27"/>
        </w:rPr>
        <w:t>mulo</w:t>
      </w:r>
    </w:p>
    <w:p w14:paraId="0986F973" w14:textId="77777777" w:rsidR="007F2532" w:rsidRPr="00511A1D" w:rsidRDefault="007F2532" w:rsidP="00511A1D">
      <w:pPr>
        <w:autoSpaceDE w:val="0"/>
        <w:autoSpaceDN w:val="0"/>
        <w:adjustRightInd w:val="0"/>
        <w:spacing w:after="0" w:line="360" w:lineRule="auto"/>
        <w:jc w:val="both"/>
        <w:rPr>
          <w:rFonts w:ascii="Arial" w:eastAsia="PalatinoLinotype-Roman" w:hAnsi="Arial" w:cs="PalatinoLinotype-Roman"/>
          <w:color w:val="000000"/>
          <w:sz w:val="24"/>
          <w:szCs w:val="27"/>
        </w:rPr>
      </w:pPr>
      <w:r w:rsidRPr="00511A1D">
        <w:rPr>
          <w:rFonts w:ascii="Arial" w:eastAsia="PalatinoLinotype-Roman" w:hAnsi="Arial" w:cs="PalatinoLinotype-Roman"/>
          <w:color w:val="000000"/>
          <w:sz w:val="24"/>
          <w:szCs w:val="27"/>
        </w:rPr>
        <w:t>el</w:t>
      </w:r>
      <w:r w:rsidRPr="00511A1D">
        <w:rPr>
          <w:rFonts w:ascii="Arial" w:eastAsia="PalatinoLinotype-Roman" w:hAnsi="Arial" w:cs="PalatinoLinotype-Roman" w:hint="eastAsia"/>
          <w:color w:val="000000"/>
          <w:sz w:val="24"/>
          <w:szCs w:val="27"/>
        </w:rPr>
        <w:t>é</w:t>
      </w:r>
      <w:r w:rsidRPr="00511A1D">
        <w:rPr>
          <w:rFonts w:ascii="Arial" w:eastAsia="PalatinoLinotype-Roman" w:hAnsi="Arial" w:cs="PalatinoLinotype-Roman"/>
          <w:color w:val="000000"/>
          <w:sz w:val="24"/>
          <w:szCs w:val="27"/>
        </w:rPr>
        <w:t>ctrico breve para inducir convulsiones cerebrales bajo condiciones controladas.</w:t>
      </w:r>
    </w:p>
    <w:p w14:paraId="72226F2B" w14:textId="73B97907" w:rsidR="007F2532" w:rsidRPr="00511A1D" w:rsidRDefault="007F2532" w:rsidP="00511A1D">
      <w:pPr>
        <w:autoSpaceDE w:val="0"/>
        <w:autoSpaceDN w:val="0"/>
        <w:adjustRightInd w:val="0"/>
        <w:spacing w:after="0" w:line="360" w:lineRule="auto"/>
        <w:jc w:val="both"/>
        <w:rPr>
          <w:rFonts w:ascii="Arial" w:eastAsia="PalatinoLinotype-Roman" w:hAnsi="Arial" w:cs="PalatinoLinotype-Roman"/>
          <w:color w:val="000000"/>
          <w:sz w:val="24"/>
          <w:szCs w:val="27"/>
        </w:rPr>
      </w:pPr>
      <w:r w:rsidRPr="00511A1D">
        <w:rPr>
          <w:rFonts w:ascii="Arial" w:eastAsia="PalatinoLinotype-Roman" w:hAnsi="Arial" w:cs="PalatinoLinotype-Roman"/>
          <w:color w:val="000000"/>
          <w:sz w:val="24"/>
          <w:szCs w:val="27"/>
        </w:rPr>
        <w:t>La t</w:t>
      </w:r>
      <w:r w:rsidRPr="00511A1D">
        <w:rPr>
          <w:rFonts w:ascii="Arial" w:eastAsia="PalatinoLinotype-Roman" w:hAnsi="Arial" w:cs="PalatinoLinotype-Roman" w:hint="eastAsia"/>
          <w:color w:val="000000"/>
          <w:sz w:val="24"/>
          <w:szCs w:val="27"/>
        </w:rPr>
        <w:t>é</w:t>
      </w:r>
      <w:r w:rsidRPr="00511A1D">
        <w:rPr>
          <w:rFonts w:ascii="Arial" w:eastAsia="PalatinoLinotype-Roman" w:hAnsi="Arial" w:cs="PalatinoLinotype-Roman"/>
          <w:color w:val="000000"/>
          <w:sz w:val="24"/>
          <w:szCs w:val="27"/>
        </w:rPr>
        <w:t>cnica ha ido evolucionando a lo largo de los a</w:t>
      </w:r>
      <w:r w:rsidRPr="00511A1D">
        <w:rPr>
          <w:rFonts w:ascii="Arial" w:eastAsia="PalatinoLinotype-Roman" w:hAnsi="Arial" w:cs="PalatinoLinotype-Roman" w:hint="eastAsia"/>
          <w:color w:val="000000"/>
          <w:sz w:val="24"/>
          <w:szCs w:val="27"/>
        </w:rPr>
        <w:t>ñ</w:t>
      </w:r>
      <w:r w:rsidRPr="00511A1D">
        <w:rPr>
          <w:rFonts w:ascii="Arial" w:eastAsia="PalatinoLinotype-Roman" w:hAnsi="Arial" w:cs="PalatinoLinotype-Roman"/>
          <w:color w:val="000000"/>
          <w:sz w:val="24"/>
          <w:szCs w:val="27"/>
        </w:rPr>
        <w:t>os y, en 1951, se empez</w:t>
      </w:r>
      <w:r w:rsidRPr="00511A1D">
        <w:rPr>
          <w:rFonts w:ascii="Arial" w:eastAsia="PalatinoLinotype-Roman" w:hAnsi="Arial" w:cs="PalatinoLinotype-Roman" w:hint="eastAsia"/>
          <w:color w:val="000000"/>
          <w:sz w:val="24"/>
          <w:szCs w:val="27"/>
        </w:rPr>
        <w:t>ó</w:t>
      </w:r>
      <w:r w:rsidRPr="00511A1D">
        <w:rPr>
          <w:rFonts w:ascii="Arial" w:eastAsia="PalatinoLinotype-Roman" w:hAnsi="Arial" w:cs="PalatinoLinotype-Roman"/>
          <w:color w:val="000000"/>
          <w:sz w:val="24"/>
          <w:szCs w:val="27"/>
        </w:rPr>
        <w:t xml:space="preserve"> a</w:t>
      </w:r>
      <w:r w:rsidR="00511A1D">
        <w:rPr>
          <w:rFonts w:ascii="Arial" w:eastAsia="PalatinoLinotype-Roman" w:hAnsi="Arial" w:cs="PalatinoLinotype-Roman"/>
          <w:color w:val="000000"/>
          <w:sz w:val="24"/>
          <w:szCs w:val="27"/>
        </w:rPr>
        <w:t xml:space="preserve"> </w:t>
      </w:r>
      <w:r w:rsidRPr="00511A1D">
        <w:rPr>
          <w:rFonts w:ascii="Arial" w:eastAsia="PalatinoLinotype-Roman" w:hAnsi="Arial" w:cs="PalatinoLinotype-Roman"/>
          <w:color w:val="000000"/>
          <w:sz w:val="24"/>
          <w:szCs w:val="27"/>
        </w:rPr>
        <w:t>usar junto con un agente anest</w:t>
      </w:r>
      <w:r w:rsidRPr="00511A1D">
        <w:rPr>
          <w:rFonts w:ascii="Arial" w:eastAsia="PalatinoLinotype-Roman" w:hAnsi="Arial" w:cs="PalatinoLinotype-Roman" w:hint="eastAsia"/>
          <w:color w:val="000000"/>
          <w:sz w:val="24"/>
          <w:szCs w:val="27"/>
        </w:rPr>
        <w:t>é</w:t>
      </w:r>
      <w:r w:rsidRPr="00511A1D">
        <w:rPr>
          <w:rFonts w:ascii="Arial" w:eastAsia="PalatinoLinotype-Roman" w:hAnsi="Arial" w:cs="PalatinoLinotype-Roman"/>
          <w:color w:val="000000"/>
          <w:sz w:val="24"/>
          <w:szCs w:val="27"/>
        </w:rPr>
        <w:t>sico y un relajante muscular, procedimiento</w:t>
      </w:r>
      <w:r w:rsidR="00511A1D">
        <w:rPr>
          <w:rFonts w:ascii="Arial" w:eastAsia="PalatinoLinotype-Roman" w:hAnsi="Arial" w:cs="PalatinoLinotype-Roman"/>
          <w:color w:val="000000"/>
          <w:sz w:val="24"/>
          <w:szCs w:val="27"/>
        </w:rPr>
        <w:t xml:space="preserve"> </w:t>
      </w:r>
      <w:r w:rsidRPr="00511A1D">
        <w:rPr>
          <w:rFonts w:ascii="Arial" w:eastAsia="PalatinoLinotype-Roman" w:hAnsi="Arial" w:cs="PalatinoLinotype-Roman"/>
          <w:color w:val="000000"/>
          <w:sz w:val="24"/>
          <w:szCs w:val="27"/>
        </w:rPr>
        <w:t>conocido como TEC modificada. Adem</w:t>
      </w:r>
      <w:r w:rsidRPr="00511A1D">
        <w:rPr>
          <w:rFonts w:ascii="Arial" w:eastAsia="PalatinoLinotype-Roman" w:hAnsi="Arial" w:cs="PalatinoLinotype-Roman" w:hint="eastAsia"/>
          <w:color w:val="000000"/>
          <w:sz w:val="24"/>
          <w:szCs w:val="27"/>
        </w:rPr>
        <w:t>á</w:t>
      </w:r>
      <w:r w:rsidRPr="00511A1D">
        <w:rPr>
          <w:rFonts w:ascii="Arial" w:eastAsia="PalatinoLinotype-Roman" w:hAnsi="Arial" w:cs="PalatinoLinotype-Roman"/>
          <w:color w:val="000000"/>
          <w:sz w:val="24"/>
          <w:szCs w:val="27"/>
        </w:rPr>
        <w:t>s, la introducci</w:t>
      </w:r>
      <w:r w:rsidRPr="00511A1D">
        <w:rPr>
          <w:rFonts w:ascii="Arial" w:eastAsia="PalatinoLinotype-Roman" w:hAnsi="Arial" w:cs="PalatinoLinotype-Roman" w:hint="eastAsia"/>
          <w:color w:val="000000"/>
          <w:sz w:val="24"/>
          <w:szCs w:val="27"/>
        </w:rPr>
        <w:t>ó</w:t>
      </w:r>
      <w:r w:rsidRPr="00511A1D">
        <w:rPr>
          <w:rFonts w:ascii="Arial" w:eastAsia="PalatinoLinotype-Roman" w:hAnsi="Arial" w:cs="PalatinoLinotype-Roman"/>
          <w:color w:val="000000"/>
          <w:sz w:val="24"/>
          <w:szCs w:val="27"/>
        </w:rPr>
        <w:t>n de la onda de breve</w:t>
      </w:r>
      <w:r w:rsidR="00511A1D">
        <w:rPr>
          <w:rFonts w:ascii="Arial" w:eastAsia="PalatinoLinotype-Roman" w:hAnsi="Arial" w:cs="PalatinoLinotype-Roman"/>
          <w:color w:val="000000"/>
          <w:sz w:val="24"/>
          <w:szCs w:val="27"/>
        </w:rPr>
        <w:t xml:space="preserve"> </w:t>
      </w:r>
      <w:r w:rsidRPr="00511A1D">
        <w:rPr>
          <w:rFonts w:ascii="Arial" w:eastAsia="PalatinoLinotype-Roman" w:hAnsi="Arial" w:cs="PalatinoLinotype-Roman"/>
          <w:color w:val="000000"/>
          <w:sz w:val="24"/>
          <w:szCs w:val="27"/>
        </w:rPr>
        <w:t>pulso ha permitido disminuir la cantidad de corriente el</w:t>
      </w:r>
      <w:r w:rsidRPr="00511A1D">
        <w:rPr>
          <w:rFonts w:ascii="Arial" w:eastAsia="PalatinoLinotype-Roman" w:hAnsi="Arial" w:cs="PalatinoLinotype-Roman" w:hint="eastAsia"/>
          <w:color w:val="000000"/>
          <w:sz w:val="24"/>
          <w:szCs w:val="27"/>
        </w:rPr>
        <w:t>é</w:t>
      </w:r>
      <w:r w:rsidRPr="00511A1D">
        <w:rPr>
          <w:rFonts w:ascii="Arial" w:eastAsia="PalatinoLinotype-Roman" w:hAnsi="Arial" w:cs="PalatinoLinotype-Roman"/>
          <w:color w:val="000000"/>
          <w:sz w:val="24"/>
          <w:szCs w:val="27"/>
        </w:rPr>
        <w:t>ctrica necesaria para</w:t>
      </w:r>
      <w:r w:rsidR="00511A1D">
        <w:rPr>
          <w:rFonts w:ascii="Arial" w:eastAsia="PalatinoLinotype-Roman" w:hAnsi="Arial" w:cs="PalatinoLinotype-Roman"/>
          <w:color w:val="000000"/>
          <w:sz w:val="24"/>
          <w:szCs w:val="27"/>
        </w:rPr>
        <w:t xml:space="preserve"> </w:t>
      </w:r>
      <w:r w:rsidRPr="00511A1D">
        <w:rPr>
          <w:rFonts w:ascii="Arial" w:eastAsia="PalatinoLinotype-Roman" w:hAnsi="Arial" w:cs="PalatinoLinotype-Roman"/>
          <w:color w:val="000000"/>
          <w:sz w:val="24"/>
          <w:szCs w:val="27"/>
        </w:rPr>
        <w:t>provocar la convulsi</w:t>
      </w:r>
      <w:r w:rsidRPr="00511A1D">
        <w:rPr>
          <w:rFonts w:ascii="Arial" w:eastAsia="PalatinoLinotype-Roman" w:hAnsi="Arial" w:cs="PalatinoLinotype-Roman" w:hint="eastAsia"/>
          <w:color w:val="000000"/>
          <w:sz w:val="24"/>
          <w:szCs w:val="27"/>
        </w:rPr>
        <w:t>ó</w:t>
      </w:r>
      <w:r w:rsidRPr="00511A1D">
        <w:rPr>
          <w:rFonts w:ascii="Arial" w:eastAsia="PalatinoLinotype-Roman" w:hAnsi="Arial" w:cs="PalatinoLinotype-Roman"/>
          <w:color w:val="000000"/>
          <w:sz w:val="24"/>
          <w:szCs w:val="27"/>
        </w:rPr>
        <w:t>n. Todos estos cambios han permitido disminuir algunos de</w:t>
      </w:r>
    </w:p>
    <w:p w14:paraId="351FFAC5" w14:textId="5EDBC031" w:rsidR="007F2532" w:rsidRPr="00511A1D" w:rsidRDefault="007F2532" w:rsidP="00511A1D">
      <w:pPr>
        <w:autoSpaceDE w:val="0"/>
        <w:autoSpaceDN w:val="0"/>
        <w:adjustRightInd w:val="0"/>
        <w:spacing w:after="0" w:line="360" w:lineRule="auto"/>
        <w:jc w:val="both"/>
        <w:rPr>
          <w:rFonts w:ascii="Arial" w:eastAsia="PalatinoLinotype-Roman" w:hAnsi="Arial" w:cs="PalatinoLinotype-Roman"/>
          <w:color w:val="000000"/>
          <w:sz w:val="24"/>
          <w:szCs w:val="27"/>
        </w:rPr>
      </w:pPr>
      <w:r w:rsidRPr="00511A1D">
        <w:rPr>
          <w:rFonts w:ascii="Arial" w:eastAsia="PalatinoLinotype-Roman" w:hAnsi="Arial" w:cs="PalatinoLinotype-Roman"/>
          <w:color w:val="000000"/>
          <w:sz w:val="24"/>
          <w:szCs w:val="27"/>
        </w:rPr>
        <w:t xml:space="preserve">los efectos secundarios producidos antiguamente, sin reducir el </w:t>
      </w:r>
      <w:proofErr w:type="spellStart"/>
      <w:r w:rsidRPr="00511A1D">
        <w:rPr>
          <w:rFonts w:ascii="Arial" w:eastAsia="PalatinoLinotype-Roman" w:hAnsi="Arial" w:cs="PalatinoLinotype-Roman"/>
          <w:color w:val="000000"/>
          <w:sz w:val="24"/>
          <w:szCs w:val="27"/>
        </w:rPr>
        <w:t>potencialterap</w:t>
      </w:r>
      <w:r w:rsidRPr="00511A1D">
        <w:rPr>
          <w:rFonts w:ascii="Arial" w:eastAsia="PalatinoLinotype-Roman" w:hAnsi="Arial" w:cs="PalatinoLinotype-Roman" w:hint="eastAsia"/>
          <w:color w:val="000000"/>
          <w:sz w:val="24"/>
          <w:szCs w:val="27"/>
        </w:rPr>
        <w:t>é</w:t>
      </w:r>
      <w:r w:rsidRPr="00511A1D">
        <w:rPr>
          <w:rFonts w:ascii="Arial" w:eastAsia="PalatinoLinotype-Roman" w:hAnsi="Arial" w:cs="PalatinoLinotype-Roman"/>
          <w:color w:val="000000"/>
          <w:sz w:val="24"/>
          <w:szCs w:val="27"/>
        </w:rPr>
        <w:t>utico</w:t>
      </w:r>
      <w:proofErr w:type="spellEnd"/>
      <w:r w:rsidRPr="00511A1D">
        <w:rPr>
          <w:rFonts w:ascii="Arial" w:eastAsia="PalatinoLinotype-Roman" w:hAnsi="Arial" w:cs="PalatinoLinotype-Roman"/>
          <w:color w:val="000000"/>
          <w:sz w:val="24"/>
          <w:szCs w:val="27"/>
        </w:rPr>
        <w:t xml:space="preserve"> (</w:t>
      </w:r>
      <w:proofErr w:type="spellStart"/>
      <w:r w:rsidRPr="00511A1D">
        <w:rPr>
          <w:rFonts w:ascii="Arial" w:eastAsia="PalatinoLinotype-Roman" w:hAnsi="Arial" w:cs="PalatinoLinotype-Roman"/>
          <w:color w:val="0000EF"/>
          <w:sz w:val="24"/>
          <w:szCs w:val="27"/>
        </w:rPr>
        <w:t>Fink</w:t>
      </w:r>
      <w:proofErr w:type="spellEnd"/>
      <w:r w:rsidRPr="00511A1D">
        <w:rPr>
          <w:rFonts w:ascii="Arial" w:eastAsia="PalatinoLinotype-Roman" w:hAnsi="Arial" w:cs="PalatinoLinotype-Roman"/>
          <w:color w:val="0000EF"/>
          <w:sz w:val="24"/>
          <w:szCs w:val="27"/>
        </w:rPr>
        <w:t>, 2001</w:t>
      </w:r>
      <w:r w:rsidRPr="00511A1D">
        <w:rPr>
          <w:rFonts w:ascii="Arial" w:eastAsia="PalatinoLinotype-Roman" w:hAnsi="Arial" w:cs="PalatinoLinotype-Roman"/>
          <w:color w:val="000000"/>
          <w:sz w:val="24"/>
          <w:szCs w:val="27"/>
        </w:rPr>
        <w:t xml:space="preserve">). Con todo ello, la American </w:t>
      </w:r>
      <w:proofErr w:type="spellStart"/>
      <w:r w:rsidRPr="00511A1D">
        <w:rPr>
          <w:rFonts w:ascii="Arial" w:eastAsia="PalatinoLinotype-Roman" w:hAnsi="Arial" w:cs="PalatinoLinotype-Roman"/>
          <w:color w:val="000000"/>
          <w:sz w:val="24"/>
          <w:szCs w:val="27"/>
        </w:rPr>
        <w:t>Psychiatric</w:t>
      </w:r>
      <w:proofErr w:type="spellEnd"/>
      <w:r w:rsidRPr="00511A1D">
        <w:rPr>
          <w:rFonts w:ascii="Arial" w:eastAsia="PalatinoLinotype-Roman" w:hAnsi="Arial" w:cs="PalatinoLinotype-Roman"/>
          <w:color w:val="000000"/>
          <w:sz w:val="24"/>
          <w:szCs w:val="27"/>
        </w:rPr>
        <w:t xml:space="preserve"> </w:t>
      </w:r>
      <w:proofErr w:type="spellStart"/>
      <w:r w:rsidRPr="00511A1D">
        <w:rPr>
          <w:rFonts w:ascii="Arial" w:eastAsia="PalatinoLinotype-Roman" w:hAnsi="Arial" w:cs="PalatinoLinotype-Roman"/>
          <w:color w:val="000000"/>
          <w:sz w:val="24"/>
          <w:szCs w:val="27"/>
        </w:rPr>
        <w:t>Association</w:t>
      </w:r>
      <w:proofErr w:type="spellEnd"/>
      <w:r w:rsidR="00511A1D">
        <w:rPr>
          <w:rFonts w:ascii="Arial" w:eastAsia="PalatinoLinotype-Roman" w:hAnsi="Arial" w:cs="PalatinoLinotype-Roman"/>
          <w:color w:val="000000"/>
          <w:sz w:val="24"/>
          <w:szCs w:val="27"/>
        </w:rPr>
        <w:t xml:space="preserve"> </w:t>
      </w:r>
      <w:r w:rsidRPr="00511A1D">
        <w:rPr>
          <w:rFonts w:ascii="Arial" w:eastAsia="PalatinoLinotype-Roman" w:hAnsi="Arial" w:cs="PalatinoLinotype-Roman"/>
          <w:color w:val="000000"/>
          <w:sz w:val="24"/>
          <w:szCs w:val="27"/>
        </w:rPr>
        <w:t>(APA) present</w:t>
      </w:r>
      <w:r w:rsidRPr="00511A1D">
        <w:rPr>
          <w:rFonts w:ascii="Arial" w:eastAsia="PalatinoLinotype-Roman" w:hAnsi="Arial" w:cs="PalatinoLinotype-Roman" w:hint="eastAsia"/>
          <w:color w:val="000000"/>
          <w:sz w:val="24"/>
          <w:szCs w:val="27"/>
        </w:rPr>
        <w:t>ó</w:t>
      </w:r>
      <w:r w:rsidRPr="00511A1D">
        <w:rPr>
          <w:rFonts w:ascii="Arial" w:eastAsia="PalatinoLinotype-Roman" w:hAnsi="Arial" w:cs="PalatinoLinotype-Roman"/>
          <w:color w:val="000000"/>
          <w:sz w:val="24"/>
          <w:szCs w:val="27"/>
        </w:rPr>
        <w:t xml:space="preserve"> las primeras recomendaciones sobre la pr</w:t>
      </w:r>
      <w:r w:rsidRPr="00511A1D">
        <w:rPr>
          <w:rFonts w:ascii="Arial" w:eastAsia="PalatinoLinotype-Roman" w:hAnsi="Arial" w:cs="PalatinoLinotype-Roman" w:hint="eastAsia"/>
          <w:color w:val="000000"/>
          <w:sz w:val="24"/>
          <w:szCs w:val="27"/>
        </w:rPr>
        <w:t>á</w:t>
      </w:r>
      <w:r w:rsidRPr="00511A1D">
        <w:rPr>
          <w:rFonts w:ascii="Arial" w:eastAsia="PalatinoLinotype-Roman" w:hAnsi="Arial" w:cs="PalatinoLinotype-Roman"/>
          <w:color w:val="000000"/>
          <w:sz w:val="24"/>
          <w:szCs w:val="27"/>
        </w:rPr>
        <w:t>ctica de la TEC en 1978</w:t>
      </w:r>
      <w:r w:rsidR="00511A1D">
        <w:rPr>
          <w:rFonts w:ascii="Arial" w:eastAsia="PalatinoLinotype-Roman" w:hAnsi="Arial" w:cs="PalatinoLinotype-Roman"/>
          <w:color w:val="000000"/>
          <w:sz w:val="24"/>
          <w:szCs w:val="27"/>
        </w:rPr>
        <w:t xml:space="preserve"> </w:t>
      </w:r>
      <w:r w:rsidRPr="00511A1D">
        <w:rPr>
          <w:rFonts w:ascii="Arial" w:eastAsia="PalatinoLinotype-Roman" w:hAnsi="Arial" w:cs="PalatinoLinotype-Roman"/>
          <w:color w:val="000000"/>
          <w:sz w:val="24"/>
          <w:szCs w:val="27"/>
        </w:rPr>
        <w:t>(</w:t>
      </w:r>
      <w:r w:rsidRPr="00511A1D">
        <w:rPr>
          <w:rFonts w:ascii="Arial" w:eastAsia="PalatinoLinotype-Roman" w:hAnsi="Arial" w:cs="PalatinoLinotype-Roman"/>
          <w:color w:val="0000EF"/>
          <w:sz w:val="24"/>
          <w:szCs w:val="27"/>
        </w:rPr>
        <w:t xml:space="preserve">American </w:t>
      </w:r>
      <w:proofErr w:type="spellStart"/>
      <w:r w:rsidRPr="00511A1D">
        <w:rPr>
          <w:rFonts w:ascii="Arial" w:eastAsia="PalatinoLinotype-Roman" w:hAnsi="Arial" w:cs="PalatinoLinotype-Roman"/>
          <w:color w:val="0000EF"/>
          <w:sz w:val="24"/>
          <w:szCs w:val="27"/>
        </w:rPr>
        <w:t>Psychiatric</w:t>
      </w:r>
      <w:proofErr w:type="spellEnd"/>
      <w:r w:rsidRPr="00511A1D">
        <w:rPr>
          <w:rFonts w:ascii="Arial" w:eastAsia="PalatinoLinotype-Roman" w:hAnsi="Arial" w:cs="PalatinoLinotype-Roman"/>
          <w:color w:val="0000EF"/>
          <w:sz w:val="24"/>
          <w:szCs w:val="27"/>
        </w:rPr>
        <w:t xml:space="preserve"> </w:t>
      </w:r>
      <w:proofErr w:type="spellStart"/>
      <w:r w:rsidRPr="00511A1D">
        <w:rPr>
          <w:rFonts w:ascii="Arial" w:eastAsia="PalatinoLinotype-Roman" w:hAnsi="Arial" w:cs="PalatinoLinotype-Roman"/>
          <w:color w:val="0000EF"/>
          <w:sz w:val="24"/>
          <w:szCs w:val="27"/>
        </w:rPr>
        <w:t>Association</w:t>
      </w:r>
      <w:proofErr w:type="spellEnd"/>
      <w:r w:rsidRPr="00511A1D">
        <w:rPr>
          <w:rFonts w:ascii="Arial" w:eastAsia="PalatinoLinotype-Roman" w:hAnsi="Arial" w:cs="PalatinoLinotype-Roman"/>
          <w:color w:val="0000EF"/>
          <w:sz w:val="24"/>
          <w:szCs w:val="27"/>
        </w:rPr>
        <w:t xml:space="preserve"> </w:t>
      </w:r>
      <w:proofErr w:type="spellStart"/>
      <w:r w:rsidRPr="00511A1D">
        <w:rPr>
          <w:rFonts w:ascii="Arial" w:eastAsia="PalatinoLinotype-Roman" w:hAnsi="Arial" w:cs="PalatinoLinotype-Roman"/>
          <w:color w:val="0000EF"/>
          <w:sz w:val="24"/>
          <w:szCs w:val="27"/>
        </w:rPr>
        <w:t>Task</w:t>
      </w:r>
      <w:proofErr w:type="spellEnd"/>
      <w:r w:rsidRPr="00511A1D">
        <w:rPr>
          <w:rFonts w:ascii="Arial" w:eastAsia="PalatinoLinotype-Roman" w:hAnsi="Arial" w:cs="PalatinoLinotype-Roman"/>
          <w:color w:val="0000EF"/>
          <w:sz w:val="24"/>
          <w:szCs w:val="27"/>
        </w:rPr>
        <w:t xml:space="preserve"> </w:t>
      </w:r>
      <w:proofErr w:type="spellStart"/>
      <w:r w:rsidRPr="00511A1D">
        <w:rPr>
          <w:rFonts w:ascii="Arial" w:eastAsia="PalatinoLinotype-Roman" w:hAnsi="Arial" w:cs="PalatinoLinotype-Roman"/>
          <w:color w:val="0000EF"/>
          <w:sz w:val="24"/>
          <w:szCs w:val="27"/>
        </w:rPr>
        <w:t>Force</w:t>
      </w:r>
      <w:proofErr w:type="spellEnd"/>
      <w:r w:rsidRPr="00511A1D">
        <w:rPr>
          <w:rFonts w:ascii="Arial" w:eastAsia="PalatinoLinotype-Roman" w:hAnsi="Arial" w:cs="PalatinoLinotype-Roman"/>
          <w:color w:val="0000EF"/>
          <w:sz w:val="24"/>
          <w:szCs w:val="27"/>
        </w:rPr>
        <w:t xml:space="preserve"> </w:t>
      </w:r>
      <w:proofErr w:type="spellStart"/>
      <w:r w:rsidRPr="00511A1D">
        <w:rPr>
          <w:rFonts w:ascii="Arial" w:eastAsia="PalatinoLinotype-Roman" w:hAnsi="Arial" w:cs="PalatinoLinotype-Roman"/>
          <w:color w:val="0000EF"/>
          <w:sz w:val="24"/>
          <w:szCs w:val="27"/>
        </w:rPr>
        <w:t>on</w:t>
      </w:r>
      <w:proofErr w:type="spellEnd"/>
      <w:r w:rsidRPr="00511A1D">
        <w:rPr>
          <w:rFonts w:ascii="Arial" w:eastAsia="PalatinoLinotype-Roman" w:hAnsi="Arial" w:cs="PalatinoLinotype-Roman"/>
          <w:color w:val="0000EF"/>
          <w:sz w:val="24"/>
          <w:szCs w:val="27"/>
        </w:rPr>
        <w:t xml:space="preserve"> ECT, 1978</w:t>
      </w:r>
      <w:r w:rsidRPr="00511A1D">
        <w:rPr>
          <w:rFonts w:ascii="Arial" w:eastAsia="PalatinoLinotype-Roman" w:hAnsi="Arial" w:cs="PalatinoLinotype-Roman"/>
          <w:color w:val="000000"/>
          <w:sz w:val="24"/>
          <w:szCs w:val="27"/>
        </w:rPr>
        <w:t>).</w:t>
      </w:r>
    </w:p>
    <w:p w14:paraId="31960208" w14:textId="77777777" w:rsidR="00F1509E" w:rsidRPr="00511A1D" w:rsidRDefault="00F1509E" w:rsidP="00511A1D">
      <w:pPr>
        <w:autoSpaceDE w:val="0"/>
        <w:autoSpaceDN w:val="0"/>
        <w:adjustRightInd w:val="0"/>
        <w:spacing w:after="0" w:line="360" w:lineRule="auto"/>
        <w:jc w:val="both"/>
        <w:rPr>
          <w:rFonts w:ascii="Arial" w:eastAsia="TimesNewRomanPS-BoldMT" w:hAnsi="Arial" w:cs="TimesNewRomanPS-BoldMT"/>
          <w:bCs/>
          <w:sz w:val="24"/>
          <w:szCs w:val="27"/>
        </w:rPr>
      </w:pPr>
      <w:r w:rsidRPr="00511A1D">
        <w:rPr>
          <w:rFonts w:ascii="Arial" w:eastAsia="TimesNewRomanPS-BoldMT" w:hAnsi="Arial" w:cs="TimesNewRomanPS-BoldMT"/>
          <w:bCs/>
          <w:sz w:val="24"/>
          <w:szCs w:val="27"/>
        </w:rPr>
        <w:t>Indicaciones para el uso de la terapia electroconvulsiva</w:t>
      </w:r>
    </w:p>
    <w:p w14:paraId="69472406" w14:textId="77777777" w:rsidR="00511A1D" w:rsidRDefault="00511A1D" w:rsidP="00511A1D">
      <w:pPr>
        <w:autoSpaceDE w:val="0"/>
        <w:autoSpaceDN w:val="0"/>
        <w:adjustRightInd w:val="0"/>
        <w:spacing w:after="0" w:line="360" w:lineRule="auto"/>
        <w:jc w:val="both"/>
        <w:rPr>
          <w:rFonts w:ascii="Arial" w:eastAsia="TimesNewRomanPS-BoldMT" w:hAnsi="Arial" w:cs="TimesNewRomanPS-BoldMT"/>
          <w:bCs/>
          <w:sz w:val="24"/>
          <w:szCs w:val="27"/>
        </w:rPr>
      </w:pPr>
    </w:p>
    <w:p w14:paraId="62D8C6D2" w14:textId="693DDA9C" w:rsidR="00F1509E" w:rsidRDefault="00F1509E" w:rsidP="00511A1D">
      <w:pPr>
        <w:autoSpaceDE w:val="0"/>
        <w:autoSpaceDN w:val="0"/>
        <w:adjustRightInd w:val="0"/>
        <w:spacing w:after="0" w:line="360" w:lineRule="auto"/>
        <w:jc w:val="both"/>
        <w:rPr>
          <w:rFonts w:ascii="Arial" w:eastAsia="TimesNewRomanPS-BoldMT" w:hAnsi="Arial" w:cs="TimesNewRomanPS-BoldMT"/>
          <w:b/>
          <w:sz w:val="24"/>
          <w:szCs w:val="27"/>
        </w:rPr>
      </w:pPr>
      <w:r w:rsidRPr="00511A1D">
        <w:rPr>
          <w:rFonts w:ascii="Arial" w:eastAsia="TimesNewRomanPS-BoldMT" w:hAnsi="Arial" w:cs="TimesNewRomanPS-BoldMT"/>
          <w:b/>
          <w:sz w:val="24"/>
          <w:szCs w:val="27"/>
        </w:rPr>
        <w:t>Diagn</w:t>
      </w:r>
      <w:r w:rsidRPr="00511A1D">
        <w:rPr>
          <w:rFonts w:ascii="Arial" w:eastAsia="TimesNewRomanPS-BoldMT" w:hAnsi="Arial" w:cs="TimesNewRomanPS-BoldMT" w:hint="eastAsia"/>
          <w:b/>
          <w:sz w:val="24"/>
          <w:szCs w:val="27"/>
        </w:rPr>
        <w:t>ó</w:t>
      </w:r>
      <w:r w:rsidRPr="00511A1D">
        <w:rPr>
          <w:rFonts w:ascii="Arial" w:eastAsia="TimesNewRomanPS-BoldMT" w:hAnsi="Arial" w:cs="TimesNewRomanPS-BoldMT"/>
          <w:b/>
          <w:sz w:val="24"/>
          <w:szCs w:val="27"/>
        </w:rPr>
        <w:t>sticos en los que podr</w:t>
      </w:r>
      <w:r w:rsidRPr="00511A1D">
        <w:rPr>
          <w:rFonts w:ascii="Arial" w:eastAsia="TimesNewRomanPS-BoldMT" w:hAnsi="Arial" w:cs="TimesNewRomanPS-BoldMT" w:hint="eastAsia"/>
          <w:b/>
          <w:sz w:val="24"/>
          <w:szCs w:val="27"/>
        </w:rPr>
        <w:t>í</w:t>
      </w:r>
      <w:r w:rsidRPr="00511A1D">
        <w:rPr>
          <w:rFonts w:ascii="Arial" w:eastAsia="TimesNewRomanPS-BoldMT" w:hAnsi="Arial" w:cs="TimesNewRomanPS-BoldMT"/>
          <w:b/>
          <w:sz w:val="24"/>
          <w:szCs w:val="27"/>
        </w:rPr>
        <w:t>a estar indicada</w:t>
      </w:r>
    </w:p>
    <w:p w14:paraId="31503EEE" w14:textId="77777777" w:rsidR="00F1509E" w:rsidRPr="00511A1D" w:rsidRDefault="00F1509E" w:rsidP="00511A1D">
      <w:pPr>
        <w:autoSpaceDE w:val="0"/>
        <w:autoSpaceDN w:val="0"/>
        <w:adjustRightInd w:val="0"/>
        <w:spacing w:after="0" w:line="360" w:lineRule="auto"/>
        <w:jc w:val="both"/>
        <w:rPr>
          <w:rFonts w:ascii="Arial" w:eastAsia="TimesNewRomanPS-BoldMT" w:hAnsi="Arial" w:cs="TimesNewRomanPS-BoldItalicMT"/>
          <w:bCs/>
          <w:iCs/>
          <w:sz w:val="24"/>
          <w:szCs w:val="27"/>
        </w:rPr>
      </w:pPr>
      <w:r w:rsidRPr="00511A1D">
        <w:rPr>
          <w:rFonts w:ascii="Arial" w:eastAsia="TimesNewRomanPS-BoldMT" w:hAnsi="Arial" w:cs="TimesNewRomanPS-BoldItalicMT"/>
          <w:bCs/>
          <w:iCs/>
          <w:sz w:val="24"/>
          <w:szCs w:val="27"/>
        </w:rPr>
        <w:t>Principales indicaciones diagnósticas</w:t>
      </w:r>
    </w:p>
    <w:p w14:paraId="6E8B05BA" w14:textId="77777777" w:rsidR="00F1509E" w:rsidRPr="00511A1D" w:rsidRDefault="00F1509E" w:rsidP="00511A1D">
      <w:pPr>
        <w:autoSpaceDE w:val="0"/>
        <w:autoSpaceDN w:val="0"/>
        <w:adjustRightInd w:val="0"/>
        <w:spacing w:after="0" w:line="360" w:lineRule="auto"/>
        <w:jc w:val="both"/>
        <w:rPr>
          <w:rFonts w:ascii="Arial" w:eastAsia="TimesNewRomanPSMT" w:hAnsi="Arial" w:cs="TimesNewRomanPSMT"/>
          <w:sz w:val="24"/>
          <w:szCs w:val="27"/>
        </w:rPr>
      </w:pPr>
      <w:r w:rsidRPr="00511A1D">
        <w:rPr>
          <w:rFonts w:ascii="Arial" w:eastAsia="TimesNewRomanPSMT" w:hAnsi="Arial" w:cs="TimesNewRomanPSMT"/>
          <w:sz w:val="24"/>
          <w:szCs w:val="27"/>
        </w:rPr>
        <w:t>Depresi</w:t>
      </w:r>
      <w:r w:rsidRPr="00511A1D">
        <w:rPr>
          <w:rFonts w:ascii="Arial" w:eastAsia="TimesNewRomanPSMT" w:hAnsi="Arial" w:cs="TimesNewRomanPSMT" w:hint="eastAsia"/>
          <w:sz w:val="24"/>
          <w:szCs w:val="27"/>
        </w:rPr>
        <w:t>ó</w:t>
      </w:r>
      <w:r w:rsidRPr="00511A1D">
        <w:rPr>
          <w:rFonts w:ascii="Arial" w:eastAsia="TimesNewRomanPSMT" w:hAnsi="Arial" w:cs="TimesNewRomanPSMT"/>
          <w:sz w:val="24"/>
          <w:szCs w:val="27"/>
        </w:rPr>
        <w:t>n mayor, tanto unipolar como bipolar</w:t>
      </w:r>
    </w:p>
    <w:p w14:paraId="6667A588" w14:textId="77777777" w:rsidR="00F1509E" w:rsidRPr="00511A1D" w:rsidRDefault="00F1509E" w:rsidP="00511A1D">
      <w:pPr>
        <w:autoSpaceDE w:val="0"/>
        <w:autoSpaceDN w:val="0"/>
        <w:adjustRightInd w:val="0"/>
        <w:spacing w:after="0" w:line="360" w:lineRule="auto"/>
        <w:jc w:val="both"/>
        <w:rPr>
          <w:rFonts w:ascii="Arial" w:eastAsia="TimesNewRomanPSMT" w:hAnsi="Arial" w:cs="TimesNewRomanPSMT"/>
          <w:sz w:val="24"/>
          <w:szCs w:val="27"/>
        </w:rPr>
      </w:pPr>
      <w:r w:rsidRPr="00511A1D">
        <w:rPr>
          <w:rFonts w:ascii="Arial" w:eastAsia="TimesNewRomanPSMT" w:hAnsi="Arial" w:cs="TimesNewRomanPSMT"/>
          <w:sz w:val="24"/>
          <w:szCs w:val="27"/>
        </w:rPr>
        <w:t>Depresi</w:t>
      </w:r>
      <w:r w:rsidRPr="00511A1D">
        <w:rPr>
          <w:rFonts w:ascii="Arial" w:eastAsia="TimesNewRomanPSMT" w:hAnsi="Arial" w:cs="TimesNewRomanPSMT" w:hint="eastAsia"/>
          <w:sz w:val="24"/>
          <w:szCs w:val="27"/>
        </w:rPr>
        <w:t>ó</w:t>
      </w:r>
      <w:r w:rsidRPr="00511A1D">
        <w:rPr>
          <w:rFonts w:ascii="Arial" w:eastAsia="TimesNewRomanPSMT" w:hAnsi="Arial" w:cs="TimesNewRomanPSMT"/>
          <w:sz w:val="24"/>
          <w:szCs w:val="27"/>
        </w:rPr>
        <w:t>n psiqui</w:t>
      </w:r>
      <w:r w:rsidRPr="00511A1D">
        <w:rPr>
          <w:rFonts w:ascii="Arial" w:eastAsia="TimesNewRomanPSMT" w:hAnsi="Arial" w:cs="TimesNewRomanPSMT" w:hint="eastAsia"/>
          <w:sz w:val="24"/>
          <w:szCs w:val="27"/>
        </w:rPr>
        <w:t>á</w:t>
      </w:r>
      <w:r w:rsidRPr="00511A1D">
        <w:rPr>
          <w:rFonts w:ascii="Arial" w:eastAsia="TimesNewRomanPSMT" w:hAnsi="Arial" w:cs="TimesNewRomanPSMT"/>
          <w:sz w:val="24"/>
          <w:szCs w:val="27"/>
        </w:rPr>
        <w:t>trica en particular</w:t>
      </w:r>
    </w:p>
    <w:p w14:paraId="31464114" w14:textId="77777777" w:rsidR="00F1509E" w:rsidRPr="00511A1D" w:rsidRDefault="00F1509E" w:rsidP="00511A1D">
      <w:pPr>
        <w:autoSpaceDE w:val="0"/>
        <w:autoSpaceDN w:val="0"/>
        <w:adjustRightInd w:val="0"/>
        <w:spacing w:after="0" w:line="360" w:lineRule="auto"/>
        <w:jc w:val="both"/>
        <w:rPr>
          <w:rFonts w:ascii="Arial" w:eastAsia="TimesNewRomanPSMT" w:hAnsi="Arial" w:cs="TimesNewRomanPSMT"/>
          <w:sz w:val="24"/>
          <w:szCs w:val="27"/>
        </w:rPr>
      </w:pPr>
      <w:r w:rsidRPr="00511A1D">
        <w:rPr>
          <w:rFonts w:ascii="Arial" w:eastAsia="TimesNewRomanPSMT" w:hAnsi="Arial" w:cs="TimesNewRomanPSMT"/>
          <w:sz w:val="24"/>
          <w:szCs w:val="27"/>
        </w:rPr>
        <w:t>Man</w:t>
      </w:r>
      <w:r w:rsidRPr="00511A1D">
        <w:rPr>
          <w:rFonts w:ascii="Arial" w:eastAsia="TimesNewRomanPSMT" w:hAnsi="Arial" w:cs="TimesNewRomanPSMT" w:hint="eastAsia"/>
          <w:sz w:val="24"/>
          <w:szCs w:val="27"/>
        </w:rPr>
        <w:t>í</w:t>
      </w:r>
      <w:r w:rsidRPr="00511A1D">
        <w:rPr>
          <w:rFonts w:ascii="Arial" w:eastAsia="TimesNewRomanPSMT" w:hAnsi="Arial" w:cs="TimesNewRomanPSMT"/>
          <w:sz w:val="24"/>
          <w:szCs w:val="27"/>
        </w:rPr>
        <w:t>a, incluida la de episodios mixtos</w:t>
      </w:r>
    </w:p>
    <w:p w14:paraId="6F3B5A9A" w14:textId="77777777" w:rsidR="00F1509E" w:rsidRPr="00511A1D" w:rsidRDefault="00F1509E" w:rsidP="00511A1D">
      <w:pPr>
        <w:autoSpaceDE w:val="0"/>
        <w:autoSpaceDN w:val="0"/>
        <w:adjustRightInd w:val="0"/>
        <w:spacing w:after="0" w:line="360" w:lineRule="auto"/>
        <w:jc w:val="both"/>
        <w:rPr>
          <w:rFonts w:ascii="Arial" w:eastAsia="TimesNewRomanPSMT" w:hAnsi="Arial" w:cs="TimesNewRomanPSMT"/>
          <w:sz w:val="24"/>
          <w:szCs w:val="27"/>
        </w:rPr>
      </w:pPr>
      <w:r w:rsidRPr="00511A1D">
        <w:rPr>
          <w:rFonts w:ascii="Arial" w:eastAsia="TimesNewRomanPSMT" w:hAnsi="Arial" w:cs="TimesNewRomanPSMT"/>
          <w:sz w:val="24"/>
          <w:szCs w:val="27"/>
        </w:rPr>
        <w:t>Esquizofrenia con exacerbaci</w:t>
      </w:r>
      <w:r w:rsidRPr="00511A1D">
        <w:rPr>
          <w:rFonts w:ascii="Arial" w:eastAsia="TimesNewRomanPSMT" w:hAnsi="Arial" w:cs="TimesNewRomanPSMT" w:hint="eastAsia"/>
          <w:sz w:val="24"/>
          <w:szCs w:val="27"/>
        </w:rPr>
        <w:t>ó</w:t>
      </w:r>
      <w:r w:rsidRPr="00511A1D">
        <w:rPr>
          <w:rFonts w:ascii="Arial" w:eastAsia="TimesNewRomanPSMT" w:hAnsi="Arial" w:cs="TimesNewRomanPSMT"/>
          <w:sz w:val="24"/>
          <w:szCs w:val="27"/>
        </w:rPr>
        <w:t>n aguda</w:t>
      </w:r>
    </w:p>
    <w:p w14:paraId="530FCAF1" w14:textId="77777777" w:rsidR="00F1509E" w:rsidRPr="00511A1D" w:rsidRDefault="00F1509E" w:rsidP="00511A1D">
      <w:pPr>
        <w:autoSpaceDE w:val="0"/>
        <w:autoSpaceDN w:val="0"/>
        <w:adjustRightInd w:val="0"/>
        <w:spacing w:after="0" w:line="360" w:lineRule="auto"/>
        <w:jc w:val="both"/>
        <w:rPr>
          <w:rFonts w:ascii="Arial" w:eastAsia="TimesNewRomanPSMT" w:hAnsi="Arial" w:cs="TimesNewRomanPSMT"/>
          <w:sz w:val="24"/>
          <w:szCs w:val="27"/>
        </w:rPr>
      </w:pPr>
      <w:r w:rsidRPr="00511A1D">
        <w:rPr>
          <w:rFonts w:ascii="Arial" w:eastAsia="TimesNewRomanPSMT" w:hAnsi="Arial" w:cs="TimesNewRomanPSMT"/>
          <w:sz w:val="24"/>
          <w:szCs w:val="27"/>
        </w:rPr>
        <w:t>Subtipo catat</w:t>
      </w:r>
      <w:r w:rsidRPr="00511A1D">
        <w:rPr>
          <w:rFonts w:ascii="Arial" w:eastAsia="TimesNewRomanPSMT" w:hAnsi="Arial" w:cs="TimesNewRomanPSMT" w:hint="eastAsia"/>
          <w:sz w:val="24"/>
          <w:szCs w:val="27"/>
        </w:rPr>
        <w:t>ó</w:t>
      </w:r>
      <w:r w:rsidRPr="00511A1D">
        <w:rPr>
          <w:rFonts w:ascii="Arial" w:eastAsia="TimesNewRomanPSMT" w:hAnsi="Arial" w:cs="TimesNewRomanPSMT"/>
          <w:sz w:val="24"/>
          <w:szCs w:val="27"/>
        </w:rPr>
        <w:t>nico</w:t>
      </w:r>
    </w:p>
    <w:p w14:paraId="1FE96947" w14:textId="77777777" w:rsidR="00F1509E" w:rsidRPr="00511A1D" w:rsidRDefault="00F1509E" w:rsidP="00511A1D">
      <w:pPr>
        <w:autoSpaceDE w:val="0"/>
        <w:autoSpaceDN w:val="0"/>
        <w:adjustRightInd w:val="0"/>
        <w:spacing w:after="0" w:line="360" w:lineRule="auto"/>
        <w:jc w:val="both"/>
        <w:rPr>
          <w:rFonts w:ascii="Arial" w:eastAsia="TimesNewRomanPSMT" w:hAnsi="Arial" w:cs="TimesNewRomanPSMT"/>
          <w:sz w:val="24"/>
          <w:szCs w:val="27"/>
        </w:rPr>
      </w:pPr>
      <w:r w:rsidRPr="00511A1D">
        <w:rPr>
          <w:rFonts w:ascii="Arial" w:eastAsia="TimesNewRomanPSMT" w:hAnsi="Arial" w:cs="TimesNewRomanPSMT"/>
          <w:sz w:val="24"/>
          <w:szCs w:val="27"/>
        </w:rPr>
        <w:t>Trastorno esquizoafectivo</w:t>
      </w:r>
    </w:p>
    <w:p w14:paraId="58788795" w14:textId="77777777" w:rsidR="00F1509E" w:rsidRPr="00511A1D" w:rsidRDefault="00F1509E" w:rsidP="00511A1D">
      <w:pPr>
        <w:autoSpaceDE w:val="0"/>
        <w:autoSpaceDN w:val="0"/>
        <w:adjustRightInd w:val="0"/>
        <w:spacing w:after="0" w:line="360" w:lineRule="auto"/>
        <w:jc w:val="both"/>
        <w:rPr>
          <w:rFonts w:ascii="Arial" w:eastAsia="TimesNewRomanPS-BoldMT" w:hAnsi="Arial" w:cs="TimesNewRomanPS-BoldItalicMT"/>
          <w:bCs/>
          <w:iCs/>
          <w:sz w:val="24"/>
          <w:szCs w:val="27"/>
        </w:rPr>
      </w:pPr>
      <w:r w:rsidRPr="00511A1D">
        <w:rPr>
          <w:rFonts w:ascii="Arial" w:eastAsia="TimesNewRomanPS-BoldMT" w:hAnsi="Arial" w:cs="TimesNewRomanPS-BoldItalicMT"/>
          <w:bCs/>
          <w:iCs/>
          <w:sz w:val="24"/>
          <w:szCs w:val="27"/>
        </w:rPr>
        <w:lastRenderedPageBreak/>
        <w:t>Otras indicaciones diagnósticas</w:t>
      </w:r>
    </w:p>
    <w:p w14:paraId="22F64136" w14:textId="77777777" w:rsidR="00F1509E" w:rsidRPr="00511A1D" w:rsidRDefault="00F1509E" w:rsidP="00511A1D">
      <w:pPr>
        <w:autoSpaceDE w:val="0"/>
        <w:autoSpaceDN w:val="0"/>
        <w:adjustRightInd w:val="0"/>
        <w:spacing w:after="0" w:line="360" w:lineRule="auto"/>
        <w:jc w:val="both"/>
        <w:rPr>
          <w:rFonts w:ascii="Arial" w:eastAsia="TimesNewRomanPSMT" w:hAnsi="Arial" w:cs="TimesNewRomanPSMT"/>
          <w:sz w:val="24"/>
          <w:szCs w:val="27"/>
        </w:rPr>
      </w:pPr>
      <w:r w:rsidRPr="00511A1D">
        <w:rPr>
          <w:rFonts w:ascii="Arial" w:eastAsia="TimesNewRomanPSMT" w:hAnsi="Arial" w:cs="TimesNewRomanPSMT"/>
          <w:sz w:val="24"/>
          <w:szCs w:val="27"/>
        </w:rPr>
        <w:t>Enfermedad de Parkinson</w:t>
      </w:r>
    </w:p>
    <w:p w14:paraId="5C30858A" w14:textId="77777777" w:rsidR="00F1509E" w:rsidRPr="00511A1D" w:rsidRDefault="00F1509E" w:rsidP="00511A1D">
      <w:pPr>
        <w:autoSpaceDE w:val="0"/>
        <w:autoSpaceDN w:val="0"/>
        <w:adjustRightInd w:val="0"/>
        <w:spacing w:after="0" w:line="360" w:lineRule="auto"/>
        <w:jc w:val="both"/>
        <w:rPr>
          <w:rFonts w:ascii="Arial" w:eastAsia="TimesNewRomanPSMT" w:hAnsi="Arial" w:cs="TimesNewRomanPSMT"/>
          <w:sz w:val="24"/>
          <w:szCs w:val="27"/>
        </w:rPr>
      </w:pPr>
      <w:r w:rsidRPr="00511A1D">
        <w:rPr>
          <w:rFonts w:ascii="Arial" w:eastAsia="TimesNewRomanPSMT" w:hAnsi="Arial" w:cs="TimesNewRomanPSMT"/>
          <w:sz w:val="24"/>
          <w:szCs w:val="27"/>
        </w:rPr>
        <w:t>Trastorno neurol</w:t>
      </w:r>
      <w:r w:rsidRPr="00511A1D">
        <w:rPr>
          <w:rFonts w:ascii="Arial" w:eastAsia="TimesNewRomanPSMT" w:hAnsi="Arial" w:cs="TimesNewRomanPSMT" w:hint="eastAsia"/>
          <w:sz w:val="24"/>
          <w:szCs w:val="27"/>
        </w:rPr>
        <w:t>é</w:t>
      </w:r>
      <w:r w:rsidRPr="00511A1D">
        <w:rPr>
          <w:rFonts w:ascii="Arial" w:eastAsia="TimesNewRomanPSMT" w:hAnsi="Arial" w:cs="TimesNewRomanPSMT"/>
          <w:sz w:val="24"/>
          <w:szCs w:val="27"/>
        </w:rPr>
        <w:t>ptico maligno</w:t>
      </w:r>
    </w:p>
    <w:p w14:paraId="5060D98A" w14:textId="77777777" w:rsidR="00511A1D" w:rsidRDefault="00511A1D" w:rsidP="00511A1D">
      <w:pPr>
        <w:autoSpaceDE w:val="0"/>
        <w:autoSpaceDN w:val="0"/>
        <w:adjustRightInd w:val="0"/>
        <w:spacing w:after="0" w:line="360" w:lineRule="auto"/>
        <w:jc w:val="both"/>
        <w:rPr>
          <w:rFonts w:ascii="Arial" w:eastAsia="TimesNewRomanPSMT" w:hAnsi="Arial" w:cs="TimesNewRomanPSMT"/>
          <w:sz w:val="24"/>
          <w:szCs w:val="27"/>
        </w:rPr>
      </w:pPr>
    </w:p>
    <w:p w14:paraId="4C7FDF91" w14:textId="4DD71C2D" w:rsidR="00F1509E" w:rsidRPr="00511A1D" w:rsidRDefault="00F1509E" w:rsidP="00511A1D">
      <w:pPr>
        <w:autoSpaceDE w:val="0"/>
        <w:autoSpaceDN w:val="0"/>
        <w:adjustRightInd w:val="0"/>
        <w:spacing w:after="0" w:line="360" w:lineRule="auto"/>
        <w:jc w:val="both"/>
        <w:rPr>
          <w:rFonts w:ascii="Arial" w:eastAsia="TimesNewRomanPSMT" w:hAnsi="Arial" w:cs="TimesNewRomanPSMT"/>
          <w:b/>
          <w:bCs/>
          <w:sz w:val="24"/>
          <w:szCs w:val="27"/>
        </w:rPr>
      </w:pPr>
      <w:r w:rsidRPr="00511A1D">
        <w:rPr>
          <w:rFonts w:ascii="Arial" w:eastAsia="TimesNewRomanPSMT" w:hAnsi="Arial" w:cs="TimesNewRomanPSMT"/>
          <w:b/>
          <w:bCs/>
          <w:sz w:val="24"/>
          <w:szCs w:val="27"/>
        </w:rPr>
        <w:t>Indicaciones cl</w:t>
      </w:r>
      <w:r w:rsidRPr="00511A1D">
        <w:rPr>
          <w:rFonts w:ascii="Arial" w:eastAsia="TimesNewRomanPSMT" w:hAnsi="Arial" w:cs="TimesNewRomanPSMT" w:hint="eastAsia"/>
          <w:b/>
          <w:bCs/>
          <w:sz w:val="24"/>
          <w:szCs w:val="27"/>
        </w:rPr>
        <w:t>í</w:t>
      </w:r>
      <w:r w:rsidRPr="00511A1D">
        <w:rPr>
          <w:rFonts w:ascii="Arial" w:eastAsia="TimesNewRomanPSMT" w:hAnsi="Arial" w:cs="TimesNewRomanPSMT"/>
          <w:b/>
          <w:bCs/>
          <w:sz w:val="24"/>
          <w:szCs w:val="27"/>
        </w:rPr>
        <w:t>nicas</w:t>
      </w:r>
    </w:p>
    <w:p w14:paraId="706123C1" w14:textId="3112C372" w:rsidR="00F1509E" w:rsidRPr="00511A1D" w:rsidRDefault="00F1509E" w:rsidP="00511A1D">
      <w:pPr>
        <w:autoSpaceDE w:val="0"/>
        <w:autoSpaceDN w:val="0"/>
        <w:adjustRightInd w:val="0"/>
        <w:spacing w:after="0" w:line="360" w:lineRule="auto"/>
        <w:jc w:val="both"/>
        <w:rPr>
          <w:rFonts w:ascii="Arial" w:eastAsia="TimesNewRomanPS-BoldMT" w:hAnsi="Arial" w:cs="TimesNewRomanPS-BoldItalicMT"/>
          <w:bCs/>
          <w:iCs/>
          <w:sz w:val="24"/>
          <w:szCs w:val="27"/>
        </w:rPr>
      </w:pPr>
      <w:r w:rsidRPr="00511A1D">
        <w:rPr>
          <w:rFonts w:ascii="Arial" w:eastAsia="TimesNewRomanPS-BoldMT" w:hAnsi="Arial" w:cs="TimesNewRomanPS-BoldItalicMT"/>
          <w:bCs/>
          <w:iCs/>
          <w:sz w:val="24"/>
          <w:szCs w:val="27"/>
        </w:rPr>
        <w:t>Uso principal</w:t>
      </w:r>
    </w:p>
    <w:p w14:paraId="59A5924E" w14:textId="77777777" w:rsidR="00F1509E" w:rsidRPr="00511A1D" w:rsidRDefault="00F1509E" w:rsidP="00511A1D">
      <w:pPr>
        <w:autoSpaceDE w:val="0"/>
        <w:autoSpaceDN w:val="0"/>
        <w:adjustRightInd w:val="0"/>
        <w:spacing w:after="0" w:line="360" w:lineRule="auto"/>
        <w:jc w:val="both"/>
        <w:rPr>
          <w:rFonts w:ascii="Arial" w:eastAsia="TimesNewRomanPSMT" w:hAnsi="Arial" w:cs="TimesNewRomanPSMT"/>
          <w:sz w:val="24"/>
          <w:szCs w:val="27"/>
        </w:rPr>
      </w:pPr>
      <w:r w:rsidRPr="00511A1D">
        <w:rPr>
          <w:rFonts w:ascii="Arial" w:eastAsia="TimesNewRomanPSMT" w:hAnsi="Arial" w:cs="TimesNewRomanPSMT"/>
          <w:sz w:val="24"/>
          <w:szCs w:val="27"/>
        </w:rPr>
        <w:t>Respuesta definitiva r</w:t>
      </w:r>
      <w:r w:rsidRPr="00511A1D">
        <w:rPr>
          <w:rFonts w:ascii="Arial" w:eastAsia="TimesNewRomanPSMT" w:hAnsi="Arial" w:cs="TimesNewRomanPSMT" w:hint="eastAsia"/>
          <w:sz w:val="24"/>
          <w:szCs w:val="27"/>
        </w:rPr>
        <w:t>á</w:t>
      </w:r>
      <w:r w:rsidRPr="00511A1D">
        <w:rPr>
          <w:rFonts w:ascii="Arial" w:eastAsia="TimesNewRomanPSMT" w:hAnsi="Arial" w:cs="TimesNewRomanPSMT"/>
          <w:sz w:val="24"/>
          <w:szCs w:val="27"/>
        </w:rPr>
        <w:t>pida necesaria sobre la base de la medicina o la psiquiatr</w:t>
      </w:r>
      <w:r w:rsidRPr="00511A1D">
        <w:rPr>
          <w:rFonts w:ascii="Arial" w:eastAsia="TimesNewRomanPSMT" w:hAnsi="Arial" w:cs="TimesNewRomanPSMT" w:hint="eastAsia"/>
          <w:sz w:val="24"/>
          <w:szCs w:val="27"/>
        </w:rPr>
        <w:t>í</w:t>
      </w:r>
      <w:r w:rsidRPr="00511A1D">
        <w:rPr>
          <w:rFonts w:ascii="Arial" w:eastAsia="TimesNewRomanPSMT" w:hAnsi="Arial" w:cs="TimesNewRomanPSMT"/>
          <w:sz w:val="24"/>
          <w:szCs w:val="27"/>
        </w:rPr>
        <w:t>a</w:t>
      </w:r>
    </w:p>
    <w:p w14:paraId="3FEAA974" w14:textId="77777777" w:rsidR="00F1509E" w:rsidRPr="00511A1D" w:rsidRDefault="00F1509E" w:rsidP="00511A1D">
      <w:pPr>
        <w:autoSpaceDE w:val="0"/>
        <w:autoSpaceDN w:val="0"/>
        <w:adjustRightInd w:val="0"/>
        <w:spacing w:after="0" w:line="360" w:lineRule="auto"/>
        <w:jc w:val="both"/>
        <w:rPr>
          <w:rFonts w:ascii="Arial" w:eastAsia="TimesNewRomanPSMT" w:hAnsi="Arial" w:cs="TimesNewRomanPSMT"/>
          <w:sz w:val="24"/>
          <w:szCs w:val="27"/>
        </w:rPr>
      </w:pPr>
      <w:r w:rsidRPr="00511A1D">
        <w:rPr>
          <w:rFonts w:ascii="Arial" w:eastAsia="TimesNewRomanPSMT" w:hAnsi="Arial" w:cs="TimesNewRomanPSMT"/>
          <w:sz w:val="24"/>
          <w:szCs w:val="27"/>
        </w:rPr>
        <w:t>Los riesgos de los tratamientos alternativos pesan m</w:t>
      </w:r>
      <w:r w:rsidRPr="00511A1D">
        <w:rPr>
          <w:rFonts w:ascii="Arial" w:eastAsia="TimesNewRomanPSMT" w:hAnsi="Arial" w:cs="TimesNewRomanPSMT" w:hint="eastAsia"/>
          <w:sz w:val="24"/>
          <w:szCs w:val="27"/>
        </w:rPr>
        <w:t>á</w:t>
      </w:r>
      <w:r w:rsidRPr="00511A1D">
        <w:rPr>
          <w:rFonts w:ascii="Arial" w:eastAsia="TimesNewRomanPSMT" w:hAnsi="Arial" w:cs="TimesNewRomanPSMT"/>
          <w:sz w:val="24"/>
          <w:szCs w:val="27"/>
        </w:rPr>
        <w:t>s que las ventajas</w:t>
      </w:r>
    </w:p>
    <w:p w14:paraId="79189627" w14:textId="76D9E966" w:rsidR="00F1509E" w:rsidRPr="00511A1D" w:rsidRDefault="00F1509E" w:rsidP="00511A1D">
      <w:pPr>
        <w:autoSpaceDE w:val="0"/>
        <w:autoSpaceDN w:val="0"/>
        <w:adjustRightInd w:val="0"/>
        <w:spacing w:after="0" w:line="360" w:lineRule="auto"/>
        <w:jc w:val="both"/>
        <w:rPr>
          <w:rFonts w:ascii="Arial" w:eastAsia="TimesNewRomanPSMT" w:hAnsi="Arial" w:cs="TimesNewRomanPSMT"/>
          <w:sz w:val="24"/>
          <w:szCs w:val="27"/>
        </w:rPr>
      </w:pPr>
      <w:r w:rsidRPr="00511A1D">
        <w:rPr>
          <w:rFonts w:ascii="Arial" w:eastAsia="TimesNewRomanPSMT" w:hAnsi="Arial" w:cs="TimesNewRomanPSMT"/>
          <w:sz w:val="24"/>
          <w:szCs w:val="27"/>
        </w:rPr>
        <w:t>Antecedentes de mala respuesta a los f</w:t>
      </w:r>
      <w:r w:rsidRPr="00511A1D">
        <w:rPr>
          <w:rFonts w:ascii="Arial" w:eastAsia="TimesNewRomanPSMT" w:hAnsi="Arial" w:cs="TimesNewRomanPSMT" w:hint="eastAsia"/>
          <w:sz w:val="24"/>
          <w:szCs w:val="27"/>
        </w:rPr>
        <w:t>á</w:t>
      </w:r>
      <w:r w:rsidRPr="00511A1D">
        <w:rPr>
          <w:rFonts w:ascii="Arial" w:eastAsia="TimesNewRomanPSMT" w:hAnsi="Arial" w:cs="TimesNewRomanPSMT"/>
          <w:sz w:val="24"/>
          <w:szCs w:val="27"/>
        </w:rPr>
        <w:t>rmacos psicotr</w:t>
      </w:r>
      <w:r w:rsidRPr="00511A1D">
        <w:rPr>
          <w:rFonts w:ascii="Arial" w:eastAsia="TimesNewRomanPSMT" w:hAnsi="Arial" w:cs="TimesNewRomanPSMT" w:hint="eastAsia"/>
          <w:sz w:val="24"/>
          <w:szCs w:val="27"/>
        </w:rPr>
        <w:t>ó</w:t>
      </w:r>
      <w:r w:rsidRPr="00511A1D">
        <w:rPr>
          <w:rFonts w:ascii="Arial" w:eastAsia="TimesNewRomanPSMT" w:hAnsi="Arial" w:cs="TimesNewRomanPSMT"/>
          <w:sz w:val="24"/>
          <w:szCs w:val="27"/>
        </w:rPr>
        <w:t>picos o buena respuesta a la</w:t>
      </w:r>
      <w:r w:rsidR="00511A1D">
        <w:rPr>
          <w:rFonts w:ascii="Arial" w:eastAsia="TimesNewRomanPSMT" w:hAnsi="Arial" w:cs="TimesNewRomanPSMT"/>
          <w:sz w:val="24"/>
          <w:szCs w:val="27"/>
        </w:rPr>
        <w:t xml:space="preserve"> </w:t>
      </w:r>
      <w:r w:rsidRPr="00511A1D">
        <w:rPr>
          <w:rFonts w:ascii="Arial" w:eastAsia="TimesNewRomanPSMT" w:hAnsi="Arial" w:cs="TimesNewRomanPSMT"/>
          <w:sz w:val="24"/>
          <w:szCs w:val="27"/>
        </w:rPr>
        <w:t>terapia electroconvulsiva</w:t>
      </w:r>
    </w:p>
    <w:p w14:paraId="3F454211" w14:textId="77777777" w:rsidR="00F1509E" w:rsidRPr="00511A1D" w:rsidRDefault="00F1509E" w:rsidP="00511A1D">
      <w:pPr>
        <w:autoSpaceDE w:val="0"/>
        <w:autoSpaceDN w:val="0"/>
        <w:adjustRightInd w:val="0"/>
        <w:spacing w:after="0" w:line="360" w:lineRule="auto"/>
        <w:jc w:val="both"/>
        <w:rPr>
          <w:rFonts w:ascii="Arial" w:eastAsia="TimesNewRomanPSMT" w:hAnsi="Arial" w:cs="TimesNewRomanPSMT"/>
          <w:sz w:val="24"/>
          <w:szCs w:val="27"/>
        </w:rPr>
      </w:pPr>
      <w:r w:rsidRPr="00511A1D">
        <w:rPr>
          <w:rFonts w:ascii="Arial" w:eastAsia="TimesNewRomanPSMT" w:hAnsi="Arial" w:cs="TimesNewRomanPSMT"/>
          <w:sz w:val="24"/>
          <w:szCs w:val="27"/>
        </w:rPr>
        <w:t>Preferencia del paciente</w:t>
      </w:r>
    </w:p>
    <w:p w14:paraId="5F044F3B" w14:textId="77777777" w:rsidR="00F1509E" w:rsidRPr="00511A1D" w:rsidRDefault="00F1509E" w:rsidP="00511A1D">
      <w:pPr>
        <w:autoSpaceDE w:val="0"/>
        <w:autoSpaceDN w:val="0"/>
        <w:adjustRightInd w:val="0"/>
        <w:spacing w:after="0" w:line="360" w:lineRule="auto"/>
        <w:jc w:val="both"/>
        <w:rPr>
          <w:rFonts w:ascii="Arial" w:eastAsia="TimesNewRomanPS-BoldMT" w:hAnsi="Arial" w:cs="TimesNewRomanPS-BoldItalicMT"/>
          <w:bCs/>
          <w:iCs/>
          <w:sz w:val="24"/>
          <w:szCs w:val="27"/>
        </w:rPr>
      </w:pPr>
      <w:r w:rsidRPr="00511A1D">
        <w:rPr>
          <w:rFonts w:ascii="Arial" w:eastAsia="TimesNewRomanPS-BoldMT" w:hAnsi="Arial" w:cs="TimesNewRomanPS-BoldItalicMT"/>
          <w:bCs/>
          <w:iCs/>
          <w:sz w:val="24"/>
          <w:szCs w:val="27"/>
        </w:rPr>
        <w:t>Uso secundario</w:t>
      </w:r>
    </w:p>
    <w:p w14:paraId="43606818" w14:textId="77777777" w:rsidR="00F1509E" w:rsidRPr="00511A1D" w:rsidRDefault="00F1509E" w:rsidP="00511A1D">
      <w:pPr>
        <w:autoSpaceDE w:val="0"/>
        <w:autoSpaceDN w:val="0"/>
        <w:adjustRightInd w:val="0"/>
        <w:spacing w:after="0" w:line="360" w:lineRule="auto"/>
        <w:jc w:val="both"/>
        <w:rPr>
          <w:rFonts w:ascii="Arial" w:eastAsia="TimesNewRomanPSMT" w:hAnsi="Arial" w:cs="TimesNewRomanPSMT"/>
          <w:sz w:val="24"/>
          <w:szCs w:val="27"/>
        </w:rPr>
      </w:pPr>
      <w:r w:rsidRPr="00511A1D">
        <w:rPr>
          <w:rFonts w:ascii="Arial" w:eastAsia="TimesNewRomanPSMT" w:hAnsi="Arial" w:cs="TimesNewRomanPSMT"/>
          <w:sz w:val="24"/>
          <w:szCs w:val="27"/>
        </w:rPr>
        <w:t>Incapacidad para responder al tratamiento farmacol</w:t>
      </w:r>
      <w:r w:rsidRPr="00511A1D">
        <w:rPr>
          <w:rFonts w:ascii="Arial" w:eastAsia="TimesNewRomanPSMT" w:hAnsi="Arial" w:cs="TimesNewRomanPSMT" w:hint="eastAsia"/>
          <w:sz w:val="24"/>
          <w:szCs w:val="27"/>
        </w:rPr>
        <w:t>ó</w:t>
      </w:r>
      <w:r w:rsidRPr="00511A1D">
        <w:rPr>
          <w:rFonts w:ascii="Arial" w:eastAsia="TimesNewRomanPSMT" w:hAnsi="Arial" w:cs="TimesNewRomanPSMT"/>
          <w:sz w:val="24"/>
          <w:szCs w:val="27"/>
        </w:rPr>
        <w:t>gico en el episodio actual</w:t>
      </w:r>
    </w:p>
    <w:p w14:paraId="64863C81" w14:textId="77777777" w:rsidR="00F1509E" w:rsidRPr="00511A1D" w:rsidRDefault="00F1509E" w:rsidP="00511A1D">
      <w:pPr>
        <w:autoSpaceDE w:val="0"/>
        <w:autoSpaceDN w:val="0"/>
        <w:adjustRightInd w:val="0"/>
        <w:spacing w:after="0" w:line="360" w:lineRule="auto"/>
        <w:jc w:val="both"/>
        <w:rPr>
          <w:rFonts w:ascii="Arial" w:eastAsia="TimesNewRomanPSMT" w:hAnsi="Arial" w:cs="TimesNewRomanPSMT"/>
          <w:sz w:val="24"/>
          <w:szCs w:val="27"/>
        </w:rPr>
      </w:pPr>
      <w:r w:rsidRPr="00511A1D">
        <w:rPr>
          <w:rFonts w:ascii="Arial" w:eastAsia="TimesNewRomanPSMT" w:hAnsi="Arial" w:cs="TimesNewRomanPSMT"/>
          <w:sz w:val="24"/>
          <w:szCs w:val="27"/>
        </w:rPr>
        <w:t>Intolerancia al tratamiento farmacol</w:t>
      </w:r>
      <w:r w:rsidRPr="00511A1D">
        <w:rPr>
          <w:rFonts w:ascii="Arial" w:eastAsia="TimesNewRomanPSMT" w:hAnsi="Arial" w:cs="TimesNewRomanPSMT" w:hint="eastAsia"/>
          <w:sz w:val="24"/>
          <w:szCs w:val="27"/>
        </w:rPr>
        <w:t>ó</w:t>
      </w:r>
      <w:r w:rsidRPr="00511A1D">
        <w:rPr>
          <w:rFonts w:ascii="Arial" w:eastAsia="TimesNewRomanPSMT" w:hAnsi="Arial" w:cs="TimesNewRomanPSMT"/>
          <w:sz w:val="24"/>
          <w:szCs w:val="27"/>
        </w:rPr>
        <w:t>gico en el episodio actual</w:t>
      </w:r>
    </w:p>
    <w:p w14:paraId="0B4BDB50" w14:textId="374E1CD4" w:rsidR="00F1509E" w:rsidRPr="007F45FC" w:rsidRDefault="00F1509E" w:rsidP="00511A1D">
      <w:pPr>
        <w:autoSpaceDE w:val="0"/>
        <w:autoSpaceDN w:val="0"/>
        <w:adjustRightInd w:val="0"/>
        <w:spacing w:after="0" w:line="360" w:lineRule="auto"/>
        <w:jc w:val="both"/>
        <w:rPr>
          <w:rFonts w:ascii="Arial" w:eastAsia="TimesNewRomanPSMT" w:hAnsi="Arial" w:cs="TimesNewRomanPSMT"/>
          <w:sz w:val="24"/>
          <w:szCs w:val="27"/>
        </w:rPr>
      </w:pPr>
      <w:r w:rsidRPr="00511A1D">
        <w:rPr>
          <w:rFonts w:ascii="Arial" w:eastAsia="TimesNewRomanPSMT" w:hAnsi="Arial" w:cs="TimesNewRomanPSMT"/>
          <w:sz w:val="24"/>
          <w:szCs w:val="27"/>
        </w:rPr>
        <w:t>Respuesta definitiva r</w:t>
      </w:r>
      <w:r w:rsidRPr="00511A1D">
        <w:rPr>
          <w:rFonts w:ascii="Arial" w:eastAsia="TimesNewRomanPSMT" w:hAnsi="Arial" w:cs="TimesNewRomanPSMT" w:hint="eastAsia"/>
          <w:sz w:val="24"/>
          <w:szCs w:val="27"/>
        </w:rPr>
        <w:t>á</w:t>
      </w:r>
      <w:r w:rsidRPr="00511A1D">
        <w:rPr>
          <w:rFonts w:ascii="Arial" w:eastAsia="TimesNewRomanPSMT" w:hAnsi="Arial" w:cs="TimesNewRomanPSMT"/>
          <w:sz w:val="24"/>
          <w:szCs w:val="27"/>
        </w:rPr>
        <w:t>pida requerida por el deterioro de la enfermedad del paciente</w:t>
      </w:r>
      <w:r w:rsidR="007F45FC">
        <w:rPr>
          <w:rFonts w:ascii="Arial" w:eastAsia="TimesNewRomanPSMT" w:hAnsi="Arial" w:cs="TimesNewRomanPSMT"/>
          <w:sz w:val="24"/>
          <w:szCs w:val="27"/>
        </w:rPr>
        <w:t xml:space="preserve"> </w:t>
      </w:r>
    </w:p>
    <w:p w14:paraId="78293DA9" w14:textId="77777777" w:rsidR="00F1509E" w:rsidRPr="00511A1D" w:rsidRDefault="00F1509E" w:rsidP="00511A1D">
      <w:pPr>
        <w:autoSpaceDE w:val="0"/>
        <w:autoSpaceDN w:val="0"/>
        <w:adjustRightInd w:val="0"/>
        <w:spacing w:after="0" w:line="360" w:lineRule="auto"/>
        <w:jc w:val="both"/>
        <w:rPr>
          <w:rFonts w:ascii="Arial" w:eastAsia="TimesNewRomanPSMT" w:hAnsi="Arial" w:cs="TimesNewRomanPSMT"/>
          <w:sz w:val="24"/>
          <w:szCs w:val="27"/>
        </w:rPr>
      </w:pPr>
      <w:r w:rsidRPr="00511A1D">
        <w:rPr>
          <w:rFonts w:ascii="Arial" w:eastAsia="TimesNewRomanPSMT" w:hAnsi="Arial" w:cs="TimesNewRomanPSMT"/>
          <w:sz w:val="24"/>
          <w:szCs w:val="27"/>
        </w:rPr>
        <w:t>La TEC es eficaz para tratar la depresi</w:t>
      </w:r>
      <w:r w:rsidRPr="00511A1D">
        <w:rPr>
          <w:rFonts w:ascii="Arial" w:eastAsia="TimesNewRomanPSMT" w:hAnsi="Arial" w:cs="TimesNewRomanPSMT" w:hint="eastAsia"/>
          <w:sz w:val="24"/>
          <w:szCs w:val="27"/>
        </w:rPr>
        <w:t>ó</w:t>
      </w:r>
      <w:r w:rsidRPr="00511A1D">
        <w:rPr>
          <w:rFonts w:ascii="Arial" w:eastAsia="TimesNewRomanPSMT" w:hAnsi="Arial" w:cs="TimesNewRomanPSMT"/>
          <w:sz w:val="24"/>
          <w:szCs w:val="27"/>
        </w:rPr>
        <w:t>n del trastorno de depresi</w:t>
      </w:r>
      <w:r w:rsidRPr="00511A1D">
        <w:rPr>
          <w:rFonts w:ascii="Arial" w:eastAsia="TimesNewRomanPSMT" w:hAnsi="Arial" w:cs="TimesNewRomanPSMT" w:hint="eastAsia"/>
          <w:sz w:val="24"/>
          <w:szCs w:val="27"/>
        </w:rPr>
        <w:t>ó</w:t>
      </w:r>
      <w:r w:rsidRPr="00511A1D">
        <w:rPr>
          <w:rFonts w:ascii="Arial" w:eastAsia="TimesNewRomanPSMT" w:hAnsi="Arial" w:cs="TimesNewRomanPSMT"/>
          <w:sz w:val="24"/>
          <w:szCs w:val="27"/>
        </w:rPr>
        <w:t>n mayor y el</w:t>
      </w:r>
    </w:p>
    <w:p w14:paraId="612F8609" w14:textId="77777777" w:rsidR="00F1509E" w:rsidRPr="00511A1D" w:rsidRDefault="00F1509E" w:rsidP="00511A1D">
      <w:pPr>
        <w:autoSpaceDE w:val="0"/>
        <w:autoSpaceDN w:val="0"/>
        <w:adjustRightInd w:val="0"/>
        <w:spacing w:after="0" w:line="360" w:lineRule="auto"/>
        <w:jc w:val="both"/>
        <w:rPr>
          <w:rFonts w:ascii="Arial" w:eastAsia="TimesNewRomanPSMT" w:hAnsi="Arial" w:cs="TimesNewRomanPSMT"/>
          <w:sz w:val="24"/>
          <w:szCs w:val="27"/>
        </w:rPr>
      </w:pPr>
      <w:r w:rsidRPr="00511A1D">
        <w:rPr>
          <w:rFonts w:ascii="Arial" w:eastAsia="TimesNewRomanPSMT" w:hAnsi="Arial" w:cs="TimesNewRomanPSMT"/>
          <w:sz w:val="24"/>
          <w:szCs w:val="27"/>
        </w:rPr>
        <w:t>trastorno bipolar I. Hasta no hace mucho se cre</w:t>
      </w:r>
      <w:r w:rsidRPr="00511A1D">
        <w:rPr>
          <w:rFonts w:ascii="Arial" w:eastAsia="TimesNewRomanPSMT" w:hAnsi="Arial" w:cs="TimesNewRomanPSMT" w:hint="eastAsia"/>
          <w:sz w:val="24"/>
          <w:szCs w:val="27"/>
        </w:rPr>
        <w:t>í</w:t>
      </w:r>
      <w:r w:rsidRPr="00511A1D">
        <w:rPr>
          <w:rFonts w:ascii="Arial" w:eastAsia="TimesNewRomanPSMT" w:hAnsi="Arial" w:cs="TimesNewRomanPSMT"/>
          <w:sz w:val="24"/>
          <w:szCs w:val="27"/>
        </w:rPr>
        <w:t>a que la depresi</w:t>
      </w:r>
      <w:r w:rsidRPr="00511A1D">
        <w:rPr>
          <w:rFonts w:ascii="Arial" w:eastAsia="TimesNewRomanPSMT" w:hAnsi="Arial" w:cs="TimesNewRomanPSMT" w:hint="eastAsia"/>
          <w:sz w:val="24"/>
          <w:szCs w:val="27"/>
        </w:rPr>
        <w:t>ó</w:t>
      </w:r>
      <w:r w:rsidRPr="00511A1D">
        <w:rPr>
          <w:rFonts w:ascii="Arial" w:eastAsia="TimesNewRomanPSMT" w:hAnsi="Arial" w:cs="TimesNewRomanPSMT"/>
          <w:sz w:val="24"/>
          <w:szCs w:val="27"/>
        </w:rPr>
        <w:t>n psic</w:t>
      </w:r>
      <w:r w:rsidRPr="00511A1D">
        <w:rPr>
          <w:rFonts w:ascii="Arial" w:eastAsia="TimesNewRomanPSMT" w:hAnsi="Arial" w:cs="TimesNewRomanPSMT" w:hint="eastAsia"/>
          <w:sz w:val="24"/>
          <w:szCs w:val="27"/>
        </w:rPr>
        <w:t>ó</w:t>
      </w:r>
      <w:r w:rsidRPr="00511A1D">
        <w:rPr>
          <w:rFonts w:ascii="Arial" w:eastAsia="TimesNewRomanPSMT" w:hAnsi="Arial" w:cs="TimesNewRomanPSMT"/>
          <w:sz w:val="24"/>
          <w:szCs w:val="27"/>
        </w:rPr>
        <w:t>tica o</w:t>
      </w:r>
    </w:p>
    <w:p w14:paraId="24E780C3" w14:textId="7735FB08" w:rsidR="00F1509E" w:rsidRPr="00511A1D" w:rsidRDefault="00F1509E" w:rsidP="00511A1D">
      <w:pPr>
        <w:spacing w:line="360" w:lineRule="auto"/>
        <w:jc w:val="both"/>
        <w:rPr>
          <w:rFonts w:ascii="Arial" w:hAnsi="Arial"/>
          <w:bCs/>
          <w:sz w:val="24"/>
        </w:rPr>
      </w:pPr>
      <w:r w:rsidRPr="00511A1D">
        <w:rPr>
          <w:rFonts w:ascii="Arial" w:eastAsia="TimesNewRomanPSMT" w:hAnsi="Arial" w:cs="TimesNewRomanPSMT"/>
          <w:sz w:val="24"/>
          <w:szCs w:val="27"/>
        </w:rPr>
        <w:t>delirante respond</w:t>
      </w:r>
      <w:r w:rsidRPr="00511A1D">
        <w:rPr>
          <w:rFonts w:ascii="Arial" w:eastAsia="TimesNewRomanPSMT" w:hAnsi="Arial" w:cs="TimesNewRomanPSMT" w:hint="eastAsia"/>
          <w:sz w:val="24"/>
          <w:szCs w:val="27"/>
        </w:rPr>
        <w:t>í</w:t>
      </w:r>
      <w:r w:rsidRPr="00511A1D">
        <w:rPr>
          <w:rFonts w:ascii="Arial" w:eastAsia="TimesNewRomanPSMT" w:hAnsi="Arial" w:cs="TimesNewRomanPSMT"/>
          <w:sz w:val="24"/>
          <w:szCs w:val="27"/>
        </w:rPr>
        <w:t>a particularmente</w:t>
      </w:r>
    </w:p>
    <w:p w14:paraId="2910E986" w14:textId="1DBA1C0E" w:rsidR="00F1509E" w:rsidRPr="00511A1D" w:rsidRDefault="00F1509E" w:rsidP="00511A1D">
      <w:pPr>
        <w:kinsoku w:val="0"/>
        <w:overflowPunct w:val="0"/>
        <w:spacing w:line="360" w:lineRule="auto"/>
        <w:jc w:val="both"/>
        <w:textAlignment w:val="baseline"/>
        <w:rPr>
          <w:rFonts w:ascii="Arial" w:eastAsiaTheme="minorEastAsia" w:hAnsi="Arial" w:cs="Arial"/>
          <w:bCs/>
          <w:color w:val="000000" w:themeColor="text1"/>
          <w:kern w:val="24"/>
          <w:sz w:val="24"/>
          <w:szCs w:val="24"/>
          <w:lang w:val="es-ES_tradnl"/>
        </w:rPr>
      </w:pPr>
      <w:r w:rsidRPr="00511A1D">
        <w:rPr>
          <w:rFonts w:ascii="Arial" w:eastAsiaTheme="minorEastAsia" w:hAnsi="Arial" w:cs="Arial"/>
          <w:bCs/>
          <w:color w:val="000000" w:themeColor="text1"/>
          <w:kern w:val="24"/>
          <w:sz w:val="24"/>
          <w:szCs w:val="24"/>
          <w:lang w:val="es-ES_tradnl"/>
        </w:rPr>
        <w:t>Contexto del COVID-19</w:t>
      </w:r>
    </w:p>
    <w:p w14:paraId="07D31257" w14:textId="4AB4CB9B" w:rsidR="007F2532" w:rsidRPr="00511A1D" w:rsidRDefault="007F2532" w:rsidP="00511A1D">
      <w:pPr>
        <w:kinsoku w:val="0"/>
        <w:overflowPunct w:val="0"/>
        <w:spacing w:line="360" w:lineRule="auto"/>
        <w:jc w:val="both"/>
        <w:textAlignment w:val="baseline"/>
        <w:rPr>
          <w:rFonts w:ascii="Arial" w:eastAsiaTheme="minorEastAsia" w:hAnsi="Arial" w:cs="Arial"/>
          <w:color w:val="000000" w:themeColor="text1"/>
          <w:kern w:val="24"/>
          <w:sz w:val="24"/>
          <w:szCs w:val="24"/>
          <w:lang w:val="es-ES_tradnl"/>
        </w:rPr>
      </w:pPr>
      <w:r w:rsidRPr="00511A1D">
        <w:rPr>
          <w:rFonts w:ascii="Arial" w:eastAsiaTheme="minorEastAsia" w:hAnsi="Arial" w:cs="Arial"/>
          <w:color w:val="000000" w:themeColor="text1"/>
          <w:kern w:val="24"/>
          <w:sz w:val="24"/>
          <w:szCs w:val="24"/>
          <w:lang w:val="es-ES_tradnl"/>
        </w:rPr>
        <w:t>Muchos hospitales y organizaciones de salud en e</w:t>
      </w:r>
      <w:r w:rsidR="007F45FC">
        <w:rPr>
          <w:rFonts w:ascii="Arial" w:eastAsiaTheme="minorEastAsia" w:hAnsi="Arial" w:cs="Arial"/>
          <w:color w:val="000000" w:themeColor="text1"/>
          <w:kern w:val="24"/>
          <w:sz w:val="24"/>
          <w:szCs w:val="24"/>
          <w:lang w:val="es-ES_tradnl"/>
        </w:rPr>
        <w:t>l</w:t>
      </w:r>
      <w:r w:rsidRPr="00511A1D">
        <w:rPr>
          <w:rFonts w:ascii="Arial" w:eastAsiaTheme="minorEastAsia" w:hAnsi="Arial" w:cs="Arial"/>
          <w:color w:val="000000" w:themeColor="text1"/>
          <w:kern w:val="24"/>
          <w:sz w:val="24"/>
          <w:szCs w:val="24"/>
          <w:lang w:val="es-ES_tradnl"/>
        </w:rPr>
        <w:t xml:space="preserve"> mundo han suspendido procedimientos electivos en un esfuerzo para minimizar la exposición del equipo y de los pacientes durante la actual pandemia de Covid-19.</w:t>
      </w:r>
    </w:p>
    <w:p w14:paraId="08DB740D" w14:textId="3392BF4D" w:rsidR="00F1509E" w:rsidRPr="00511A1D" w:rsidRDefault="00F1509E" w:rsidP="00511A1D">
      <w:pPr>
        <w:kinsoku w:val="0"/>
        <w:overflowPunct w:val="0"/>
        <w:spacing w:line="360" w:lineRule="auto"/>
        <w:jc w:val="both"/>
        <w:textAlignment w:val="baseline"/>
        <w:rPr>
          <w:rFonts w:ascii="Arial" w:hAnsi="Arial" w:cs="Arial"/>
          <w:bCs/>
          <w:sz w:val="24"/>
          <w:szCs w:val="24"/>
        </w:rPr>
      </w:pPr>
      <w:r w:rsidRPr="00511A1D">
        <w:rPr>
          <w:rFonts w:ascii="Arial" w:hAnsi="Arial" w:cs="Arial"/>
          <w:bCs/>
          <w:sz w:val="24"/>
          <w:szCs w:val="24"/>
        </w:rPr>
        <w:t>Estrategias de Enfrentamiento:</w:t>
      </w:r>
    </w:p>
    <w:p w14:paraId="1FC1ACBD" w14:textId="3948F7D8" w:rsidR="007F2532" w:rsidRPr="007F45FC" w:rsidRDefault="007F2532" w:rsidP="007F45FC">
      <w:pPr>
        <w:pStyle w:val="Prrafodelista"/>
        <w:numPr>
          <w:ilvl w:val="0"/>
          <w:numId w:val="1"/>
        </w:numPr>
        <w:kinsoku w:val="0"/>
        <w:overflowPunct w:val="0"/>
        <w:spacing w:line="360" w:lineRule="auto"/>
        <w:jc w:val="both"/>
        <w:textAlignment w:val="baseline"/>
        <w:rPr>
          <w:rFonts w:ascii="Arial" w:hAnsi="Arial" w:cs="Arial"/>
          <w:b/>
          <w:bCs/>
          <w:sz w:val="24"/>
          <w:szCs w:val="24"/>
        </w:rPr>
      </w:pPr>
      <w:r w:rsidRPr="007F45FC">
        <w:rPr>
          <w:rFonts w:ascii="Arial" w:hAnsi="Arial" w:cs="Arial"/>
          <w:b/>
          <w:bCs/>
          <w:sz w:val="24"/>
          <w:szCs w:val="24"/>
        </w:rPr>
        <w:t xml:space="preserve">La TEC debe ser considerada un procedimiento esencial en situaciones clínicas de urgencia y de ser posible debe ser mantenida </w:t>
      </w:r>
      <w:bookmarkStart w:id="0" w:name="_GoBack"/>
      <w:bookmarkEnd w:id="0"/>
      <w:r w:rsidRPr="007F45FC">
        <w:rPr>
          <w:rFonts w:ascii="Arial" w:hAnsi="Arial" w:cs="Arial"/>
          <w:b/>
          <w:bCs/>
          <w:sz w:val="24"/>
          <w:szCs w:val="24"/>
        </w:rPr>
        <w:t>como un procedimiento de tratamiento para pacientes psiquiátricos clínicamente evaluados como de alto riesgo sin ella.</w:t>
      </w:r>
    </w:p>
    <w:p w14:paraId="3F58E406" w14:textId="19A816B3" w:rsidR="007F2532" w:rsidRPr="007F45FC" w:rsidRDefault="007F2532" w:rsidP="007F45FC">
      <w:pPr>
        <w:pStyle w:val="Prrafodelista"/>
        <w:numPr>
          <w:ilvl w:val="0"/>
          <w:numId w:val="1"/>
        </w:numPr>
        <w:kinsoku w:val="0"/>
        <w:overflowPunct w:val="0"/>
        <w:spacing w:line="360" w:lineRule="auto"/>
        <w:jc w:val="both"/>
        <w:textAlignment w:val="baseline"/>
        <w:rPr>
          <w:rFonts w:ascii="Arial" w:hAnsi="Arial" w:cs="Arial"/>
          <w:sz w:val="24"/>
          <w:szCs w:val="24"/>
        </w:rPr>
      </w:pPr>
      <w:r w:rsidRPr="007F45FC">
        <w:rPr>
          <w:rFonts w:ascii="Arial" w:hAnsi="Arial" w:cs="Arial"/>
          <w:sz w:val="24"/>
          <w:szCs w:val="24"/>
        </w:rPr>
        <w:t xml:space="preserve">La TEC es un tratamiento rápido y efectivo el cual está clínicamente indicado para individuos altamente resistentes al tratamiento que sufren de severas e incapacitantes: depresión mayor, catatonía, manía, y </w:t>
      </w:r>
      <w:r w:rsidRPr="007F45FC">
        <w:rPr>
          <w:rFonts w:ascii="Arial" w:hAnsi="Arial" w:cs="Arial"/>
          <w:sz w:val="24"/>
          <w:szCs w:val="24"/>
        </w:rPr>
        <w:lastRenderedPageBreak/>
        <w:t xml:space="preserve">psicosis relacionadas con la esquizofrenia. Como tal, la TEC puede ser utilizada como un tratamiento clínico de rutina en la enfermedad resistente al tratamiento y también como una intervención urgente para individuos que están en alto riesgo. </w:t>
      </w:r>
      <w:r w:rsidR="00511A1D" w:rsidRPr="007F45FC">
        <w:rPr>
          <w:rFonts w:ascii="Arial" w:hAnsi="Arial" w:cs="Arial"/>
          <w:sz w:val="24"/>
          <w:szCs w:val="24"/>
        </w:rPr>
        <w:t>Hay muchos ejemplos de este tipo en Medicina y Cirugía, Ej. La colecistectomía electiva para un individuo con un dolor crónico debido a enfermedad de la vesícula biliar vs cirugía urgente para un individuo con un alto riesgo de ruptura.</w:t>
      </w:r>
    </w:p>
    <w:p w14:paraId="679110CD" w14:textId="7C40DAB6" w:rsidR="007F2532" w:rsidRPr="007F45FC" w:rsidRDefault="00511A1D" w:rsidP="007F45FC">
      <w:pPr>
        <w:pStyle w:val="Prrafodelista"/>
        <w:numPr>
          <w:ilvl w:val="0"/>
          <w:numId w:val="1"/>
        </w:numPr>
        <w:kinsoku w:val="0"/>
        <w:overflowPunct w:val="0"/>
        <w:spacing w:line="360" w:lineRule="auto"/>
        <w:jc w:val="both"/>
        <w:textAlignment w:val="baseline"/>
        <w:rPr>
          <w:rFonts w:ascii="Arial" w:hAnsi="Arial" w:cs="Arial"/>
          <w:b/>
          <w:bCs/>
          <w:sz w:val="24"/>
          <w:szCs w:val="24"/>
        </w:rPr>
      </w:pPr>
      <w:r w:rsidRPr="007F45FC">
        <w:rPr>
          <w:rFonts w:ascii="Arial" w:hAnsi="Arial" w:cs="Arial"/>
          <w:sz w:val="24"/>
          <w:szCs w:val="24"/>
        </w:rPr>
        <w:t xml:space="preserve">Durante la actual pandemia de Covid19, donde hay una necesidad de evitar temporalmente los procedimientos no urgentes, es comprensible que la TEC sea limitada, sin embargo, en las situaciones delineadas antes donde el uso de esta modalidad cumple con criterios definidos como urgente, </w:t>
      </w:r>
      <w:r w:rsidRPr="007F45FC">
        <w:rPr>
          <w:rFonts w:ascii="Arial" w:hAnsi="Arial" w:cs="Arial"/>
          <w:b/>
          <w:bCs/>
          <w:sz w:val="24"/>
          <w:szCs w:val="24"/>
        </w:rPr>
        <w:t>no permitir el uso urgente de esta modalidad de tratamiento poderosamente efectiva, hará daño al paciente a corto plazo, así como aumentará la tasa de ingresos con el uso de recursos que deben ser usados para otros propósitos</w:t>
      </w:r>
    </w:p>
    <w:p w14:paraId="75DB4768" w14:textId="77777777" w:rsidR="00511A1D" w:rsidRPr="00511A1D" w:rsidRDefault="00511A1D" w:rsidP="00511A1D">
      <w:pPr>
        <w:pStyle w:val="Default"/>
        <w:spacing w:line="360" w:lineRule="auto"/>
        <w:jc w:val="both"/>
        <w:rPr>
          <w:rFonts w:ascii="Arial" w:hAnsi="Arial"/>
        </w:rPr>
      </w:pPr>
    </w:p>
    <w:p w14:paraId="74E831FC" w14:textId="2C69BF73" w:rsidR="00511A1D" w:rsidRPr="00511A1D" w:rsidRDefault="007F45FC" w:rsidP="00511A1D">
      <w:pPr>
        <w:pStyle w:val="Default"/>
        <w:spacing w:line="360" w:lineRule="auto"/>
        <w:jc w:val="both"/>
        <w:rPr>
          <w:rFonts w:ascii="Arial" w:hAnsi="Arial"/>
          <w:szCs w:val="22"/>
        </w:rPr>
      </w:pPr>
      <w:r w:rsidRPr="00511A1D">
        <w:rPr>
          <w:rFonts w:ascii="Arial" w:hAnsi="Arial"/>
          <w:szCs w:val="22"/>
        </w:rPr>
        <w:t>Bibliografía</w:t>
      </w:r>
    </w:p>
    <w:p w14:paraId="1714E30F" w14:textId="37954797" w:rsidR="00511A1D" w:rsidRPr="00511A1D" w:rsidRDefault="00511A1D" w:rsidP="00511A1D">
      <w:pPr>
        <w:pStyle w:val="Default"/>
        <w:spacing w:line="360" w:lineRule="auto"/>
        <w:jc w:val="both"/>
        <w:rPr>
          <w:rFonts w:ascii="Arial" w:hAnsi="Arial"/>
          <w:szCs w:val="22"/>
        </w:rPr>
      </w:pPr>
      <w:r w:rsidRPr="00511A1D">
        <w:rPr>
          <w:rFonts w:ascii="Arial" w:hAnsi="Arial"/>
          <w:szCs w:val="22"/>
        </w:rPr>
        <w:t xml:space="preserve">: </w:t>
      </w:r>
    </w:p>
    <w:p w14:paraId="17577C83" w14:textId="77777777" w:rsidR="00511A1D" w:rsidRPr="00511A1D" w:rsidRDefault="00511A1D" w:rsidP="00511A1D">
      <w:pPr>
        <w:pStyle w:val="Default"/>
        <w:spacing w:line="360" w:lineRule="auto"/>
        <w:jc w:val="both"/>
        <w:rPr>
          <w:rFonts w:ascii="Arial" w:hAnsi="Arial"/>
          <w:szCs w:val="22"/>
        </w:rPr>
      </w:pPr>
      <w:r w:rsidRPr="00511A1D">
        <w:rPr>
          <w:rFonts w:ascii="Arial" w:hAnsi="Arial"/>
          <w:szCs w:val="22"/>
        </w:rPr>
        <w:t xml:space="preserve">American </w:t>
      </w:r>
      <w:proofErr w:type="spellStart"/>
      <w:r w:rsidRPr="00511A1D">
        <w:rPr>
          <w:rFonts w:ascii="Arial" w:hAnsi="Arial"/>
          <w:szCs w:val="22"/>
        </w:rPr>
        <w:t>Psychiatric</w:t>
      </w:r>
      <w:proofErr w:type="spellEnd"/>
      <w:r w:rsidRPr="00511A1D">
        <w:rPr>
          <w:rFonts w:ascii="Arial" w:hAnsi="Arial"/>
          <w:szCs w:val="22"/>
        </w:rPr>
        <w:t xml:space="preserve"> </w:t>
      </w:r>
      <w:proofErr w:type="spellStart"/>
      <w:r w:rsidRPr="00511A1D">
        <w:rPr>
          <w:rFonts w:ascii="Arial" w:hAnsi="Arial"/>
          <w:szCs w:val="22"/>
        </w:rPr>
        <w:t>Association</w:t>
      </w:r>
      <w:proofErr w:type="spellEnd"/>
      <w:r w:rsidRPr="00511A1D">
        <w:rPr>
          <w:rFonts w:ascii="Arial" w:hAnsi="Arial"/>
          <w:szCs w:val="22"/>
        </w:rPr>
        <w:t xml:space="preserve">. </w:t>
      </w:r>
      <w:proofErr w:type="spellStart"/>
      <w:r w:rsidRPr="00511A1D">
        <w:rPr>
          <w:rFonts w:ascii="Arial" w:hAnsi="Arial"/>
          <w:szCs w:val="22"/>
        </w:rPr>
        <w:t>The</w:t>
      </w:r>
      <w:proofErr w:type="spellEnd"/>
      <w:r w:rsidRPr="00511A1D">
        <w:rPr>
          <w:rFonts w:ascii="Arial" w:hAnsi="Arial"/>
          <w:szCs w:val="22"/>
        </w:rPr>
        <w:t xml:space="preserve"> </w:t>
      </w:r>
      <w:proofErr w:type="spellStart"/>
      <w:r w:rsidRPr="00511A1D">
        <w:rPr>
          <w:rFonts w:ascii="Arial" w:hAnsi="Arial"/>
          <w:szCs w:val="22"/>
        </w:rPr>
        <w:t>Practice</w:t>
      </w:r>
      <w:proofErr w:type="spellEnd"/>
      <w:r w:rsidRPr="00511A1D">
        <w:rPr>
          <w:rFonts w:ascii="Arial" w:hAnsi="Arial"/>
          <w:szCs w:val="22"/>
        </w:rPr>
        <w:t xml:space="preserve"> </w:t>
      </w:r>
      <w:proofErr w:type="spellStart"/>
      <w:r w:rsidRPr="00511A1D">
        <w:rPr>
          <w:rFonts w:ascii="Arial" w:hAnsi="Arial"/>
          <w:szCs w:val="22"/>
        </w:rPr>
        <w:t>of</w:t>
      </w:r>
      <w:proofErr w:type="spellEnd"/>
      <w:r w:rsidRPr="00511A1D">
        <w:rPr>
          <w:rFonts w:ascii="Arial" w:hAnsi="Arial"/>
          <w:szCs w:val="22"/>
        </w:rPr>
        <w:t xml:space="preserve"> </w:t>
      </w:r>
      <w:proofErr w:type="spellStart"/>
      <w:r w:rsidRPr="00511A1D">
        <w:rPr>
          <w:rFonts w:ascii="Arial" w:hAnsi="Arial"/>
          <w:szCs w:val="22"/>
        </w:rPr>
        <w:t>Electroconvulsive</w:t>
      </w:r>
      <w:proofErr w:type="spellEnd"/>
      <w:r w:rsidRPr="00511A1D">
        <w:rPr>
          <w:rFonts w:ascii="Arial" w:hAnsi="Arial"/>
          <w:szCs w:val="22"/>
        </w:rPr>
        <w:t xml:space="preserve"> </w:t>
      </w:r>
      <w:proofErr w:type="spellStart"/>
      <w:r w:rsidRPr="00511A1D">
        <w:rPr>
          <w:rFonts w:ascii="Arial" w:hAnsi="Arial"/>
          <w:szCs w:val="22"/>
        </w:rPr>
        <w:t>Therapy</w:t>
      </w:r>
      <w:proofErr w:type="spellEnd"/>
      <w:r w:rsidRPr="00511A1D">
        <w:rPr>
          <w:rFonts w:ascii="Arial" w:hAnsi="Arial"/>
          <w:szCs w:val="22"/>
        </w:rPr>
        <w:t xml:space="preserve">: </w:t>
      </w:r>
      <w:proofErr w:type="spellStart"/>
      <w:r w:rsidRPr="00511A1D">
        <w:rPr>
          <w:rFonts w:ascii="Arial" w:hAnsi="Arial"/>
          <w:szCs w:val="22"/>
        </w:rPr>
        <w:t>Recommendations</w:t>
      </w:r>
      <w:proofErr w:type="spellEnd"/>
      <w:r w:rsidRPr="00511A1D">
        <w:rPr>
          <w:rFonts w:ascii="Arial" w:hAnsi="Arial"/>
          <w:szCs w:val="22"/>
        </w:rPr>
        <w:t xml:space="preserve"> </w:t>
      </w:r>
      <w:proofErr w:type="spellStart"/>
      <w:r w:rsidRPr="00511A1D">
        <w:rPr>
          <w:rFonts w:ascii="Arial" w:hAnsi="Arial"/>
          <w:szCs w:val="22"/>
        </w:rPr>
        <w:t>for</w:t>
      </w:r>
      <w:proofErr w:type="spellEnd"/>
      <w:r w:rsidRPr="00511A1D">
        <w:rPr>
          <w:rFonts w:ascii="Arial" w:hAnsi="Arial"/>
          <w:szCs w:val="22"/>
        </w:rPr>
        <w:t xml:space="preserve"> </w:t>
      </w:r>
      <w:proofErr w:type="spellStart"/>
      <w:r w:rsidRPr="00511A1D">
        <w:rPr>
          <w:rFonts w:ascii="Arial" w:hAnsi="Arial"/>
          <w:szCs w:val="22"/>
        </w:rPr>
        <w:t>Treatment</w:t>
      </w:r>
      <w:proofErr w:type="spellEnd"/>
      <w:r w:rsidRPr="00511A1D">
        <w:rPr>
          <w:rFonts w:ascii="Arial" w:hAnsi="Arial"/>
          <w:szCs w:val="22"/>
        </w:rPr>
        <w:t xml:space="preserve">, Training, and </w:t>
      </w:r>
      <w:proofErr w:type="spellStart"/>
      <w:r w:rsidRPr="00511A1D">
        <w:rPr>
          <w:rFonts w:ascii="Arial" w:hAnsi="Arial"/>
          <w:szCs w:val="22"/>
        </w:rPr>
        <w:t>Privileging</w:t>
      </w:r>
      <w:proofErr w:type="spellEnd"/>
      <w:r w:rsidRPr="00511A1D">
        <w:rPr>
          <w:rFonts w:ascii="Arial" w:hAnsi="Arial"/>
          <w:szCs w:val="22"/>
        </w:rPr>
        <w:t xml:space="preserve">, APA. Washington, DC, 2001 </w:t>
      </w:r>
    </w:p>
    <w:p w14:paraId="12505AB3" w14:textId="77777777" w:rsidR="00511A1D" w:rsidRPr="00511A1D" w:rsidRDefault="00511A1D" w:rsidP="00511A1D">
      <w:pPr>
        <w:pStyle w:val="Default"/>
        <w:spacing w:line="360" w:lineRule="auto"/>
        <w:jc w:val="both"/>
        <w:rPr>
          <w:rFonts w:ascii="Arial" w:hAnsi="Arial"/>
          <w:szCs w:val="22"/>
        </w:rPr>
      </w:pPr>
      <w:r w:rsidRPr="00511A1D">
        <w:rPr>
          <w:rFonts w:ascii="Arial" w:hAnsi="Arial"/>
          <w:szCs w:val="22"/>
        </w:rPr>
        <w:t xml:space="preserve">North Carolina </w:t>
      </w:r>
      <w:proofErr w:type="spellStart"/>
      <w:r w:rsidRPr="00511A1D">
        <w:rPr>
          <w:rFonts w:ascii="Arial" w:hAnsi="Arial"/>
          <w:szCs w:val="22"/>
        </w:rPr>
        <w:t>Psychiatric</w:t>
      </w:r>
      <w:proofErr w:type="spellEnd"/>
      <w:r w:rsidRPr="00511A1D">
        <w:rPr>
          <w:rFonts w:ascii="Arial" w:hAnsi="Arial"/>
          <w:szCs w:val="22"/>
        </w:rPr>
        <w:t xml:space="preserve"> </w:t>
      </w:r>
      <w:proofErr w:type="spellStart"/>
      <w:r w:rsidRPr="00511A1D">
        <w:rPr>
          <w:rFonts w:ascii="Arial" w:hAnsi="Arial"/>
          <w:szCs w:val="22"/>
        </w:rPr>
        <w:t>Association</w:t>
      </w:r>
      <w:proofErr w:type="spellEnd"/>
      <w:r w:rsidRPr="00511A1D">
        <w:rPr>
          <w:rFonts w:ascii="Arial" w:hAnsi="Arial"/>
          <w:szCs w:val="22"/>
        </w:rPr>
        <w:t xml:space="preserve">. Position </w:t>
      </w:r>
      <w:proofErr w:type="spellStart"/>
      <w:r w:rsidRPr="00511A1D">
        <w:rPr>
          <w:rFonts w:ascii="Arial" w:hAnsi="Arial"/>
          <w:szCs w:val="22"/>
        </w:rPr>
        <w:t>Statement</w:t>
      </w:r>
      <w:proofErr w:type="spellEnd"/>
      <w:r w:rsidRPr="00511A1D">
        <w:rPr>
          <w:rFonts w:ascii="Arial" w:hAnsi="Arial"/>
          <w:szCs w:val="22"/>
        </w:rPr>
        <w:t xml:space="preserve"> </w:t>
      </w:r>
      <w:proofErr w:type="spellStart"/>
      <w:r w:rsidRPr="00511A1D">
        <w:rPr>
          <w:rFonts w:ascii="Arial" w:hAnsi="Arial"/>
          <w:szCs w:val="22"/>
        </w:rPr>
        <w:t>on</w:t>
      </w:r>
      <w:proofErr w:type="spellEnd"/>
      <w:r w:rsidRPr="00511A1D">
        <w:rPr>
          <w:rFonts w:ascii="Arial" w:hAnsi="Arial"/>
          <w:szCs w:val="22"/>
        </w:rPr>
        <w:t xml:space="preserve"> </w:t>
      </w:r>
      <w:proofErr w:type="spellStart"/>
      <w:r w:rsidRPr="00511A1D">
        <w:rPr>
          <w:rFonts w:ascii="Arial" w:hAnsi="Arial"/>
          <w:szCs w:val="22"/>
        </w:rPr>
        <w:t>Electroconvulsive</w:t>
      </w:r>
      <w:proofErr w:type="spellEnd"/>
      <w:r w:rsidRPr="00511A1D">
        <w:rPr>
          <w:rFonts w:ascii="Arial" w:hAnsi="Arial"/>
          <w:szCs w:val="22"/>
        </w:rPr>
        <w:t xml:space="preserve"> </w:t>
      </w:r>
      <w:proofErr w:type="spellStart"/>
      <w:r w:rsidRPr="00511A1D">
        <w:rPr>
          <w:rFonts w:ascii="Arial" w:hAnsi="Arial"/>
          <w:szCs w:val="22"/>
        </w:rPr>
        <w:t>Therapy</w:t>
      </w:r>
      <w:proofErr w:type="spellEnd"/>
      <w:r w:rsidRPr="00511A1D">
        <w:rPr>
          <w:rFonts w:ascii="Arial" w:hAnsi="Arial"/>
          <w:szCs w:val="22"/>
        </w:rPr>
        <w:t xml:space="preserve"> ECT as </w:t>
      </w:r>
      <w:proofErr w:type="spellStart"/>
      <w:r w:rsidRPr="00511A1D">
        <w:rPr>
          <w:rFonts w:ascii="Arial" w:hAnsi="Arial"/>
          <w:szCs w:val="22"/>
        </w:rPr>
        <w:t>an</w:t>
      </w:r>
      <w:proofErr w:type="spellEnd"/>
      <w:r w:rsidRPr="00511A1D">
        <w:rPr>
          <w:rFonts w:ascii="Arial" w:hAnsi="Arial"/>
          <w:szCs w:val="22"/>
        </w:rPr>
        <w:t xml:space="preserve"> </w:t>
      </w:r>
      <w:proofErr w:type="spellStart"/>
      <w:r w:rsidRPr="00511A1D">
        <w:rPr>
          <w:rFonts w:ascii="Arial" w:hAnsi="Arial"/>
          <w:szCs w:val="22"/>
        </w:rPr>
        <w:t>Urgent</w:t>
      </w:r>
      <w:proofErr w:type="spellEnd"/>
      <w:r w:rsidRPr="00511A1D">
        <w:rPr>
          <w:rFonts w:ascii="Arial" w:hAnsi="Arial"/>
          <w:szCs w:val="22"/>
        </w:rPr>
        <w:t xml:space="preserve"> </w:t>
      </w:r>
      <w:proofErr w:type="spellStart"/>
      <w:r w:rsidRPr="00511A1D">
        <w:rPr>
          <w:rFonts w:ascii="Arial" w:hAnsi="Arial"/>
          <w:szCs w:val="22"/>
        </w:rPr>
        <w:t>Procedure</w:t>
      </w:r>
      <w:proofErr w:type="spellEnd"/>
      <w:r w:rsidRPr="00511A1D">
        <w:rPr>
          <w:rFonts w:ascii="Arial" w:hAnsi="Arial"/>
          <w:szCs w:val="22"/>
        </w:rPr>
        <w:t xml:space="preserve">, March 2020. </w:t>
      </w:r>
    </w:p>
    <w:p w14:paraId="4EC51B96" w14:textId="2FB445D7" w:rsidR="007F2532" w:rsidRPr="00511A1D" w:rsidRDefault="00511A1D" w:rsidP="00511A1D">
      <w:pPr>
        <w:pStyle w:val="Default"/>
        <w:spacing w:line="360" w:lineRule="auto"/>
        <w:jc w:val="both"/>
        <w:rPr>
          <w:rFonts w:ascii="Arial" w:hAnsi="Arial"/>
        </w:rPr>
      </w:pPr>
      <w:r w:rsidRPr="00511A1D">
        <w:rPr>
          <w:rFonts w:ascii="Arial" w:hAnsi="Arial"/>
          <w:szCs w:val="22"/>
        </w:rPr>
        <w:t xml:space="preserve">Espinoza RT, Kellner CH, McCall WV. ECT </w:t>
      </w:r>
      <w:proofErr w:type="spellStart"/>
      <w:r w:rsidRPr="00511A1D">
        <w:rPr>
          <w:rFonts w:ascii="Arial" w:hAnsi="Arial"/>
          <w:szCs w:val="22"/>
        </w:rPr>
        <w:t>during</w:t>
      </w:r>
      <w:proofErr w:type="spellEnd"/>
      <w:r w:rsidRPr="00511A1D">
        <w:rPr>
          <w:rFonts w:ascii="Arial" w:hAnsi="Arial"/>
          <w:szCs w:val="22"/>
        </w:rPr>
        <w:t xml:space="preserve"> COVID-19: </w:t>
      </w:r>
      <w:proofErr w:type="spellStart"/>
      <w:r w:rsidRPr="00511A1D">
        <w:rPr>
          <w:rFonts w:ascii="Arial" w:hAnsi="Arial"/>
          <w:szCs w:val="22"/>
        </w:rPr>
        <w:t>An</w:t>
      </w:r>
      <w:proofErr w:type="spellEnd"/>
      <w:r w:rsidRPr="00511A1D">
        <w:rPr>
          <w:rFonts w:ascii="Arial" w:hAnsi="Arial"/>
          <w:szCs w:val="22"/>
        </w:rPr>
        <w:t xml:space="preserve"> </w:t>
      </w:r>
      <w:proofErr w:type="spellStart"/>
      <w:r w:rsidRPr="00511A1D">
        <w:rPr>
          <w:rFonts w:ascii="Arial" w:hAnsi="Arial"/>
          <w:szCs w:val="22"/>
        </w:rPr>
        <w:t>Essential</w:t>
      </w:r>
      <w:proofErr w:type="spellEnd"/>
      <w:r w:rsidRPr="00511A1D">
        <w:rPr>
          <w:rFonts w:ascii="Arial" w:hAnsi="Arial"/>
          <w:szCs w:val="22"/>
        </w:rPr>
        <w:t xml:space="preserve"> Medical </w:t>
      </w:r>
      <w:proofErr w:type="spellStart"/>
      <w:r w:rsidRPr="00511A1D">
        <w:rPr>
          <w:rFonts w:ascii="Arial" w:hAnsi="Arial"/>
          <w:szCs w:val="22"/>
        </w:rPr>
        <w:t>Procedure</w:t>
      </w:r>
      <w:proofErr w:type="spellEnd"/>
      <w:r w:rsidRPr="00511A1D">
        <w:rPr>
          <w:rFonts w:ascii="Arial" w:hAnsi="Arial"/>
          <w:szCs w:val="22"/>
        </w:rPr>
        <w:t xml:space="preserve"> – </w:t>
      </w:r>
      <w:proofErr w:type="spellStart"/>
      <w:r w:rsidRPr="00511A1D">
        <w:rPr>
          <w:rFonts w:ascii="Arial" w:hAnsi="Arial"/>
          <w:szCs w:val="22"/>
        </w:rPr>
        <w:t>Maintaining</w:t>
      </w:r>
      <w:proofErr w:type="spellEnd"/>
      <w:r w:rsidRPr="00511A1D">
        <w:rPr>
          <w:rFonts w:ascii="Arial" w:hAnsi="Arial"/>
          <w:szCs w:val="22"/>
        </w:rPr>
        <w:t xml:space="preserve"> </w:t>
      </w:r>
      <w:proofErr w:type="spellStart"/>
      <w:r w:rsidRPr="00511A1D">
        <w:rPr>
          <w:rFonts w:ascii="Arial" w:hAnsi="Arial"/>
          <w:szCs w:val="22"/>
        </w:rPr>
        <w:t>Service</w:t>
      </w:r>
      <w:proofErr w:type="spellEnd"/>
      <w:r w:rsidRPr="00511A1D">
        <w:rPr>
          <w:rFonts w:ascii="Arial" w:hAnsi="Arial"/>
          <w:szCs w:val="22"/>
        </w:rPr>
        <w:t xml:space="preserve"> </w:t>
      </w:r>
      <w:proofErr w:type="spellStart"/>
      <w:r w:rsidRPr="00511A1D">
        <w:rPr>
          <w:rFonts w:ascii="Arial" w:hAnsi="Arial"/>
          <w:szCs w:val="22"/>
        </w:rPr>
        <w:t>Viability</w:t>
      </w:r>
      <w:proofErr w:type="spellEnd"/>
      <w:r w:rsidRPr="00511A1D">
        <w:rPr>
          <w:rFonts w:ascii="Arial" w:hAnsi="Arial"/>
          <w:szCs w:val="22"/>
        </w:rPr>
        <w:t xml:space="preserve"> and </w:t>
      </w:r>
      <w:proofErr w:type="spellStart"/>
      <w:r w:rsidRPr="00511A1D">
        <w:rPr>
          <w:rFonts w:ascii="Arial" w:hAnsi="Arial"/>
          <w:szCs w:val="22"/>
        </w:rPr>
        <w:t>Accessibility</w:t>
      </w:r>
      <w:proofErr w:type="spellEnd"/>
      <w:r w:rsidRPr="00511A1D">
        <w:rPr>
          <w:rFonts w:ascii="Arial" w:hAnsi="Arial"/>
          <w:szCs w:val="22"/>
        </w:rPr>
        <w:t xml:space="preserve">. </w:t>
      </w:r>
      <w:proofErr w:type="spellStart"/>
      <w:r w:rsidRPr="00511A1D">
        <w:rPr>
          <w:rFonts w:ascii="Arial" w:hAnsi="Arial"/>
          <w:szCs w:val="22"/>
        </w:rPr>
        <w:t>Journal</w:t>
      </w:r>
      <w:proofErr w:type="spellEnd"/>
      <w:r w:rsidRPr="00511A1D">
        <w:rPr>
          <w:rFonts w:ascii="Arial" w:hAnsi="Arial"/>
          <w:szCs w:val="22"/>
        </w:rPr>
        <w:t xml:space="preserve"> </w:t>
      </w:r>
      <w:proofErr w:type="spellStart"/>
      <w:r w:rsidRPr="00511A1D">
        <w:rPr>
          <w:rFonts w:ascii="Arial" w:hAnsi="Arial"/>
          <w:szCs w:val="22"/>
        </w:rPr>
        <w:t>of</w:t>
      </w:r>
      <w:proofErr w:type="spellEnd"/>
      <w:r w:rsidRPr="00511A1D">
        <w:rPr>
          <w:rFonts w:ascii="Arial" w:hAnsi="Arial"/>
          <w:szCs w:val="22"/>
        </w:rPr>
        <w:t xml:space="preserve"> ECT, </w:t>
      </w:r>
      <w:proofErr w:type="spellStart"/>
      <w:r w:rsidRPr="00511A1D">
        <w:rPr>
          <w:rFonts w:ascii="Arial" w:hAnsi="Arial"/>
          <w:szCs w:val="22"/>
        </w:rPr>
        <w:t>published</w:t>
      </w:r>
      <w:proofErr w:type="spellEnd"/>
      <w:r w:rsidRPr="00511A1D">
        <w:rPr>
          <w:rFonts w:ascii="Arial" w:hAnsi="Arial"/>
          <w:szCs w:val="22"/>
        </w:rPr>
        <w:t xml:space="preserve"> </w:t>
      </w:r>
      <w:proofErr w:type="spellStart"/>
      <w:r w:rsidRPr="00511A1D">
        <w:rPr>
          <w:rFonts w:ascii="Arial" w:hAnsi="Arial"/>
          <w:szCs w:val="22"/>
        </w:rPr>
        <w:t>ahead</w:t>
      </w:r>
      <w:proofErr w:type="spellEnd"/>
      <w:r w:rsidRPr="00511A1D">
        <w:rPr>
          <w:rFonts w:ascii="Arial" w:hAnsi="Arial"/>
          <w:szCs w:val="22"/>
        </w:rPr>
        <w:t xml:space="preserve"> </w:t>
      </w:r>
      <w:proofErr w:type="spellStart"/>
      <w:r w:rsidRPr="00511A1D">
        <w:rPr>
          <w:rFonts w:ascii="Arial" w:hAnsi="Arial"/>
          <w:szCs w:val="22"/>
        </w:rPr>
        <w:t>of</w:t>
      </w:r>
      <w:proofErr w:type="spellEnd"/>
      <w:r w:rsidRPr="00511A1D">
        <w:rPr>
          <w:rFonts w:ascii="Arial" w:hAnsi="Arial"/>
          <w:szCs w:val="22"/>
        </w:rPr>
        <w:t xml:space="preserve"> </w:t>
      </w:r>
      <w:proofErr w:type="spellStart"/>
      <w:r w:rsidRPr="00511A1D">
        <w:rPr>
          <w:rFonts w:ascii="Arial" w:hAnsi="Arial"/>
          <w:szCs w:val="22"/>
        </w:rPr>
        <w:t>print</w:t>
      </w:r>
      <w:proofErr w:type="spellEnd"/>
      <w:r w:rsidRPr="00511A1D">
        <w:rPr>
          <w:rFonts w:ascii="Arial" w:hAnsi="Arial"/>
          <w:szCs w:val="22"/>
        </w:rPr>
        <w:t>, April 9, 2020,</w:t>
      </w:r>
    </w:p>
    <w:p w14:paraId="10E7FF3F" w14:textId="0AAC99AC" w:rsidR="00374110" w:rsidRPr="00511A1D" w:rsidRDefault="00374110" w:rsidP="00511A1D">
      <w:pPr>
        <w:spacing w:line="360" w:lineRule="auto"/>
        <w:jc w:val="both"/>
        <w:rPr>
          <w:rFonts w:ascii="Arial" w:hAnsi="Arial"/>
          <w:sz w:val="24"/>
        </w:rPr>
      </w:pPr>
    </w:p>
    <w:sectPr w:rsidR="00374110" w:rsidRPr="00511A1D">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altName w:val="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EFF" w:usb1="C0007843" w:usb2="00000009" w:usb3="00000000" w:csb0="000001FF" w:csb1="00000000"/>
  </w:font>
  <w:font w:name="PalatinoLinotype-Roman">
    <w:altName w:val="Yu Gothic"/>
    <w:panose1 w:val="00000000000000000000"/>
    <w:charset w:val="80"/>
    <w:family w:val="auto"/>
    <w:notTrueType/>
    <w:pitch w:val="default"/>
    <w:sig w:usb0="00000001" w:usb1="08070000" w:usb2="00000010" w:usb3="00000000" w:csb0="00020000" w:csb1="00000000"/>
  </w:font>
  <w:font w:name="TimesNewRomanPS-BoldMT">
    <w:altName w:val="Yu Gothic"/>
    <w:panose1 w:val="00000000000000000000"/>
    <w:charset w:val="80"/>
    <w:family w:val="auto"/>
    <w:notTrueType/>
    <w:pitch w:val="default"/>
    <w:sig w:usb0="00000001" w:usb1="08070000" w:usb2="00000010" w:usb3="00000000" w:csb0="00020000" w:csb1="00000000"/>
  </w:font>
  <w:font w:name="TimesNewRomanPS-BoldItalicMT">
    <w:altName w:val="Times New Roman"/>
    <w:panose1 w:val="00000000000000000000"/>
    <w:charset w:val="00"/>
    <w:family w:val="auto"/>
    <w:notTrueType/>
    <w:pitch w:val="default"/>
    <w:sig w:usb0="00000003" w:usb1="00000000" w:usb2="00000000" w:usb3="00000000" w:csb0="00000001" w:csb1="00000000"/>
  </w:font>
  <w:font w:name="TimesNewRomanPSMT">
    <w:altName w:val="Yu Gothic"/>
    <w:panose1 w:val="00000000000000000000"/>
    <w:charset w:val="80"/>
    <w:family w:val="auto"/>
    <w:notTrueType/>
    <w:pitch w:val="default"/>
    <w:sig w:usb0="00000001" w:usb1="08070000" w:usb2="00000010" w:usb3="00000000" w:csb0="00020000"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4F366AF"/>
    <w:multiLevelType w:val="hybridMultilevel"/>
    <w:tmpl w:val="5A6EBC9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1509E"/>
    <w:rsid w:val="00374110"/>
    <w:rsid w:val="00511A1D"/>
    <w:rsid w:val="007F2532"/>
    <w:rsid w:val="007F45FC"/>
    <w:rsid w:val="00954AF4"/>
    <w:rsid w:val="009B3636"/>
    <w:rsid w:val="00F1509E"/>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049FA8"/>
  <w15:chartTrackingRefBased/>
  <w15:docId w15:val="{1C7D0933-D5EB-4F84-AF9F-14435591CE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1509E"/>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Default">
    <w:name w:val="Default"/>
    <w:rsid w:val="007F2532"/>
    <w:pPr>
      <w:autoSpaceDE w:val="0"/>
      <w:autoSpaceDN w:val="0"/>
      <w:adjustRightInd w:val="0"/>
      <w:spacing w:after="0" w:line="240" w:lineRule="auto"/>
    </w:pPr>
    <w:rPr>
      <w:rFonts w:ascii="Calibri" w:hAnsi="Calibri" w:cs="Calibri"/>
      <w:color w:val="000000"/>
      <w:sz w:val="24"/>
      <w:szCs w:val="24"/>
    </w:rPr>
  </w:style>
  <w:style w:type="paragraph" w:styleId="Prrafodelista">
    <w:name w:val="List Paragraph"/>
    <w:basedOn w:val="Normal"/>
    <w:uiPriority w:val="34"/>
    <w:qFormat/>
    <w:rsid w:val="007F45F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0980454-27A3-4866-9DAB-C8D34D8A77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700</Words>
  <Characters>3856</Characters>
  <Application>Microsoft Office Word</Application>
  <DocSecurity>0</DocSecurity>
  <Lines>32</Lines>
  <Paragraphs>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4547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Dr.Caballero</dc:creator>
  <cp:keywords/>
  <dc:description/>
  <cp:lastModifiedBy>Dr.Caballero</cp:lastModifiedBy>
  <cp:revision>2</cp:revision>
  <dcterms:created xsi:type="dcterms:W3CDTF">2020-05-10T07:10:00Z</dcterms:created>
  <dcterms:modified xsi:type="dcterms:W3CDTF">2020-05-10T07:10:00Z</dcterms:modified>
</cp:coreProperties>
</file>