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DF976" w14:textId="42D34292" w:rsidR="00721BBA" w:rsidRPr="00C81BB0" w:rsidRDefault="00721BBA" w:rsidP="00C81BB0">
      <w:pPr>
        <w:spacing w:line="360" w:lineRule="auto"/>
        <w:jc w:val="both"/>
        <w:rPr>
          <w:rFonts w:ascii="Arial" w:hAnsi="Arial"/>
          <w:b/>
          <w:sz w:val="24"/>
        </w:rPr>
      </w:pPr>
      <w:r w:rsidRPr="00C81BB0">
        <w:rPr>
          <w:rFonts w:ascii="Arial" w:hAnsi="Arial"/>
          <w:b/>
          <w:sz w:val="24"/>
        </w:rPr>
        <w:t xml:space="preserve">¿Qué hay de nuevo en </w:t>
      </w:r>
      <w:bookmarkStart w:id="0" w:name="_GoBack"/>
      <w:r w:rsidR="00E45B4F" w:rsidRPr="00C81BB0">
        <w:rPr>
          <w:rFonts w:ascii="Arial" w:hAnsi="Arial"/>
          <w:b/>
          <w:sz w:val="24"/>
        </w:rPr>
        <w:t xml:space="preserve">Psicopatología o </w:t>
      </w:r>
      <w:r w:rsidRPr="00C81BB0">
        <w:rPr>
          <w:rFonts w:ascii="Arial" w:hAnsi="Arial"/>
          <w:b/>
          <w:sz w:val="24"/>
        </w:rPr>
        <w:t>Semiología Psiquiátrica</w:t>
      </w:r>
      <w:bookmarkEnd w:id="0"/>
      <w:r w:rsidRPr="00C81BB0">
        <w:rPr>
          <w:rFonts w:ascii="Arial" w:hAnsi="Arial"/>
          <w:b/>
          <w:sz w:val="24"/>
        </w:rPr>
        <w:t xml:space="preserve"> en el contexto de Covid-19?</w:t>
      </w:r>
    </w:p>
    <w:p w14:paraId="0637F64B" w14:textId="77777777" w:rsidR="00721BBA" w:rsidRPr="00C81BB0" w:rsidRDefault="00721BBA" w:rsidP="00C81BB0">
      <w:pPr>
        <w:spacing w:line="360" w:lineRule="auto"/>
        <w:jc w:val="both"/>
        <w:rPr>
          <w:rFonts w:ascii="Arial" w:hAnsi="Arial"/>
          <w:b/>
          <w:sz w:val="24"/>
        </w:rPr>
      </w:pPr>
      <w:r w:rsidRPr="00C81BB0">
        <w:rPr>
          <w:rFonts w:ascii="Arial" w:hAnsi="Arial"/>
          <w:b/>
          <w:sz w:val="24"/>
        </w:rPr>
        <w:t xml:space="preserve">Autor: </w:t>
      </w:r>
    </w:p>
    <w:p w14:paraId="2BF0473B" w14:textId="77777777" w:rsidR="00721BBA" w:rsidRPr="00C81BB0" w:rsidRDefault="00721BBA" w:rsidP="00C81BB0">
      <w:pPr>
        <w:spacing w:line="360" w:lineRule="auto"/>
        <w:jc w:val="both"/>
        <w:rPr>
          <w:rFonts w:ascii="Arial" w:hAnsi="Arial"/>
          <w:b/>
          <w:sz w:val="24"/>
        </w:rPr>
      </w:pPr>
      <w:r w:rsidRPr="00C81BB0">
        <w:rPr>
          <w:rFonts w:ascii="Arial" w:hAnsi="Arial"/>
          <w:b/>
          <w:sz w:val="24"/>
        </w:rPr>
        <w:t>Dr. C Antonio J. Caballero Moreno</w:t>
      </w:r>
    </w:p>
    <w:p w14:paraId="3BE96DD0" w14:textId="77777777" w:rsidR="00721BBA" w:rsidRPr="00C81BB0" w:rsidRDefault="00721BBA" w:rsidP="00C81BB0">
      <w:pPr>
        <w:spacing w:line="360" w:lineRule="auto"/>
        <w:jc w:val="both"/>
        <w:rPr>
          <w:rFonts w:ascii="Arial" w:hAnsi="Arial"/>
          <w:b/>
          <w:sz w:val="24"/>
        </w:rPr>
      </w:pPr>
      <w:r w:rsidRPr="00C81BB0">
        <w:rPr>
          <w:rFonts w:ascii="Arial" w:hAnsi="Arial"/>
          <w:b/>
          <w:sz w:val="24"/>
        </w:rPr>
        <w:t>Profesor e Investigador Titular</w:t>
      </w:r>
    </w:p>
    <w:p w14:paraId="05269411" w14:textId="77777777" w:rsidR="00721BBA" w:rsidRPr="00C81BB0" w:rsidRDefault="00721BBA" w:rsidP="00C81BB0">
      <w:pPr>
        <w:spacing w:line="360" w:lineRule="auto"/>
        <w:jc w:val="both"/>
        <w:rPr>
          <w:rFonts w:ascii="Arial" w:hAnsi="Arial"/>
          <w:b/>
          <w:sz w:val="24"/>
        </w:rPr>
      </w:pPr>
      <w:r w:rsidRPr="00C81BB0">
        <w:rPr>
          <w:rFonts w:ascii="Arial" w:hAnsi="Arial"/>
          <w:b/>
          <w:sz w:val="24"/>
        </w:rPr>
        <w:t>Grupo Nacional de Psiquiatría</w:t>
      </w:r>
    </w:p>
    <w:p w14:paraId="340AF8F0" w14:textId="3DADBB53" w:rsidR="00721BBA" w:rsidRPr="00C81BB0" w:rsidRDefault="00721BBA" w:rsidP="00C81BB0">
      <w:pPr>
        <w:spacing w:line="360" w:lineRule="auto"/>
        <w:jc w:val="both"/>
        <w:rPr>
          <w:rFonts w:ascii="Arial" w:hAnsi="Arial"/>
          <w:b/>
          <w:sz w:val="24"/>
        </w:rPr>
      </w:pPr>
      <w:r w:rsidRPr="00C81BB0">
        <w:rPr>
          <w:rFonts w:ascii="Arial" w:hAnsi="Arial"/>
          <w:b/>
          <w:sz w:val="24"/>
        </w:rPr>
        <w:t>Sección de Neurociencias SCP</w:t>
      </w:r>
    </w:p>
    <w:p w14:paraId="4CF8224A" w14:textId="66484121" w:rsidR="00E45B4F" w:rsidRPr="00C81BB0" w:rsidRDefault="00E45B4F" w:rsidP="00C81BB0">
      <w:pPr>
        <w:spacing w:line="360" w:lineRule="auto"/>
        <w:jc w:val="both"/>
        <w:rPr>
          <w:rFonts w:ascii="Arial" w:hAnsi="Arial"/>
          <w:b/>
          <w:sz w:val="24"/>
        </w:rPr>
      </w:pPr>
    </w:p>
    <w:p w14:paraId="7CF77D6E" w14:textId="35DA9FE1" w:rsidR="00E45B4F" w:rsidRPr="00C81BB0" w:rsidRDefault="00E45B4F" w:rsidP="00C81BB0">
      <w:pPr>
        <w:spacing w:line="360" w:lineRule="auto"/>
        <w:jc w:val="both"/>
        <w:rPr>
          <w:rFonts w:ascii="Arial" w:hAnsi="Arial"/>
          <w:b/>
          <w:sz w:val="24"/>
        </w:rPr>
      </w:pPr>
      <w:r w:rsidRPr="00C81BB0">
        <w:rPr>
          <w:rFonts w:ascii="Arial" w:hAnsi="Arial"/>
          <w:b/>
          <w:sz w:val="24"/>
        </w:rPr>
        <w:t>Definición</w:t>
      </w:r>
    </w:p>
    <w:p w14:paraId="745DA1D1" w14:textId="3929C9F0" w:rsidR="00E45B4F" w:rsidRPr="00C81BB0" w:rsidRDefault="00E45B4F" w:rsidP="00C81BB0">
      <w:pPr>
        <w:spacing w:line="360" w:lineRule="auto"/>
        <w:jc w:val="both"/>
        <w:rPr>
          <w:rFonts w:ascii="Arial" w:hAnsi="Arial"/>
          <w:sz w:val="24"/>
        </w:rPr>
      </w:pPr>
      <w:r w:rsidRPr="00C81BB0">
        <w:rPr>
          <w:rFonts w:ascii="Arial" w:hAnsi="Arial"/>
          <w:sz w:val="24"/>
        </w:rPr>
        <w:t xml:space="preserve">Psicopatología es un término polisémico y su utilización en el lenguaje médico o psicológico varía en función de la orientación científica o especialidad de quién hace uso de él. </w:t>
      </w:r>
    </w:p>
    <w:p w14:paraId="1334D4D5" w14:textId="3472EE63" w:rsidR="00E45B4F" w:rsidRPr="00C81BB0" w:rsidRDefault="00E45B4F" w:rsidP="00C81BB0">
      <w:pPr>
        <w:spacing w:line="360" w:lineRule="auto"/>
        <w:jc w:val="both"/>
        <w:rPr>
          <w:rFonts w:ascii="Arial" w:hAnsi="Arial"/>
          <w:sz w:val="24"/>
        </w:rPr>
      </w:pPr>
      <w:r w:rsidRPr="00C81BB0">
        <w:rPr>
          <w:rFonts w:ascii="Arial" w:hAnsi="Arial"/>
          <w:sz w:val="24"/>
        </w:rPr>
        <w:t>Psicopatología es sinónimo de semiología. Consiste en el conjunto de signos y síntomas que los profesionales de la salud mental utilizan para el diagnóstico de las enfermedades psiquiátricas.</w:t>
      </w:r>
    </w:p>
    <w:p w14:paraId="34386FF3" w14:textId="715AD9BD" w:rsidR="001B5F0D" w:rsidRPr="00C81BB0" w:rsidRDefault="001B5F0D" w:rsidP="00C81BB0">
      <w:pPr>
        <w:spacing w:line="360" w:lineRule="auto"/>
        <w:jc w:val="both"/>
        <w:rPr>
          <w:rFonts w:ascii="Arial" w:hAnsi="Arial"/>
          <w:b/>
          <w:sz w:val="24"/>
        </w:rPr>
      </w:pPr>
      <w:r w:rsidRPr="00C81BB0">
        <w:rPr>
          <w:rFonts w:ascii="Arial" w:hAnsi="Arial"/>
          <w:b/>
          <w:sz w:val="24"/>
        </w:rPr>
        <w:t>Examen Psiquiátrico</w:t>
      </w:r>
    </w:p>
    <w:p w14:paraId="3840F2E7" w14:textId="7174AA39" w:rsidR="001B5F0D" w:rsidRPr="00C81BB0" w:rsidRDefault="001B5F0D" w:rsidP="00C81BB0">
      <w:pPr>
        <w:spacing w:line="360" w:lineRule="auto"/>
        <w:jc w:val="both"/>
        <w:rPr>
          <w:rFonts w:ascii="Arial" w:hAnsi="Arial" w:cs="Arial"/>
          <w:color w:val="000000"/>
          <w:sz w:val="24"/>
          <w:szCs w:val="24"/>
        </w:rPr>
      </w:pPr>
      <w:r w:rsidRPr="00C81BB0">
        <w:rPr>
          <w:rFonts w:ascii="Arial" w:hAnsi="Arial" w:cs="Arial"/>
          <w:color w:val="000000"/>
          <w:sz w:val="24"/>
          <w:szCs w:val="24"/>
        </w:rPr>
        <w:t xml:space="preserve">El examen psiquiátrico es el resultado de la exploración y posterior exposición sistematizada de los síntomas recogidos en la realización de la historia clínica y en especial de </w:t>
      </w:r>
      <w:smartTag w:uri="urn:schemas-microsoft-com:office:smarttags" w:element="PersonName">
        <w:smartTagPr>
          <w:attr w:name="ProductID" w:val="la Historia"/>
        </w:smartTagPr>
        <w:r w:rsidRPr="00C81BB0">
          <w:rPr>
            <w:rFonts w:ascii="Arial" w:hAnsi="Arial" w:cs="Arial"/>
            <w:color w:val="000000"/>
            <w:sz w:val="24"/>
            <w:szCs w:val="24"/>
          </w:rPr>
          <w:t>la Historia</w:t>
        </w:r>
      </w:smartTag>
      <w:r w:rsidRPr="00C81BB0">
        <w:rPr>
          <w:rFonts w:ascii="Arial" w:hAnsi="Arial" w:cs="Arial"/>
          <w:color w:val="000000"/>
          <w:sz w:val="24"/>
          <w:szCs w:val="24"/>
        </w:rPr>
        <w:t xml:space="preserve"> clínica Psiquiátrica. El orden en que se realiza varía de un autor a otros, si es importante que siempre se siga   el orden que se escoja, cada vez que se realice un examen psiquiátrico. Recordar que estos síntomas, solo lo son, dependiendo de su intensidad y frecuencia de aparición y visto en el contexto psicosocial en el que aparecen. </w:t>
      </w:r>
    </w:p>
    <w:p w14:paraId="4B3B0964" w14:textId="77777777" w:rsidR="001B5F0D" w:rsidRPr="00C81BB0" w:rsidRDefault="001B5F0D" w:rsidP="00C81BB0">
      <w:pPr>
        <w:spacing w:before="100" w:beforeAutospacing="1" w:after="0" w:line="360" w:lineRule="auto"/>
        <w:jc w:val="both"/>
        <w:rPr>
          <w:rFonts w:ascii="Arial" w:hAnsi="Arial" w:cs="Arial"/>
          <w:b/>
          <w:color w:val="000000"/>
          <w:sz w:val="24"/>
          <w:szCs w:val="24"/>
        </w:rPr>
      </w:pPr>
      <w:r w:rsidRPr="00C81BB0">
        <w:rPr>
          <w:rStyle w:val="Textoennegrita"/>
          <w:rFonts w:ascii="Arial" w:hAnsi="Arial" w:cs="Arial"/>
          <w:bCs w:val="0"/>
          <w:color w:val="000000"/>
          <w:sz w:val="24"/>
          <w:szCs w:val="24"/>
        </w:rPr>
        <w:t>Sumario:</w:t>
      </w:r>
      <w:r w:rsidRPr="00C81BB0">
        <w:rPr>
          <w:rFonts w:ascii="Arial" w:hAnsi="Arial" w:cs="Arial"/>
          <w:b/>
          <w:color w:val="000000"/>
          <w:sz w:val="24"/>
          <w:szCs w:val="24"/>
        </w:rPr>
        <w:t xml:space="preserve"> Síntomas (Examen Psiquiátrico)</w:t>
      </w:r>
    </w:p>
    <w:p w14:paraId="32E42C54" w14:textId="77777777" w:rsidR="001B5F0D" w:rsidRPr="00C81BB0" w:rsidRDefault="001B5F0D" w:rsidP="00C81BB0">
      <w:pPr>
        <w:numPr>
          <w:ilvl w:val="0"/>
          <w:numId w:val="1"/>
        </w:numPr>
        <w:tabs>
          <w:tab w:val="clear" w:pos="720"/>
          <w:tab w:val="num" w:pos="360"/>
        </w:tabs>
        <w:spacing w:after="0" w:line="360" w:lineRule="auto"/>
        <w:ind w:left="360"/>
        <w:jc w:val="both"/>
        <w:rPr>
          <w:rFonts w:ascii="Arial" w:hAnsi="Arial" w:cs="Arial"/>
          <w:color w:val="000000"/>
          <w:sz w:val="24"/>
          <w:szCs w:val="24"/>
        </w:rPr>
      </w:pPr>
      <w:r w:rsidRPr="00C81BB0">
        <w:rPr>
          <w:rFonts w:ascii="Arial" w:hAnsi="Arial" w:cs="Arial"/>
          <w:color w:val="000000"/>
          <w:sz w:val="24"/>
          <w:szCs w:val="24"/>
        </w:rPr>
        <w:t>Funciones de síntesis o de integración:</w:t>
      </w:r>
    </w:p>
    <w:p w14:paraId="768554AD" w14:textId="77777777"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 xml:space="preserve">Conciencia. Alteraciones de disminución de la vigilia: delirium. Alteraciones </w:t>
      </w:r>
    </w:p>
    <w:p w14:paraId="740E5998" w14:textId="77777777"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Psicológicas de la conciencia.</w:t>
      </w:r>
    </w:p>
    <w:p w14:paraId="65901A05" w14:textId="77777777"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lastRenderedPageBreak/>
        <w:t>Trastornos de la atención: Hipervigilancia, Distractibilidad e Hiperconcentración.</w:t>
      </w:r>
    </w:p>
    <w:p w14:paraId="6443311E" w14:textId="77777777"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Trastornos de la memoria: Hipomnesia, amnesia y confabulaciones.</w:t>
      </w:r>
    </w:p>
    <w:p w14:paraId="00C03D0B" w14:textId="77777777"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Trastornos de la orientación: desorientación en tiempo, espacio y persona.</w:t>
      </w:r>
    </w:p>
    <w:p w14:paraId="69F28D1C" w14:textId="77777777"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Nivel intelectual: Sus grados.</w:t>
      </w:r>
    </w:p>
    <w:p w14:paraId="191C5B45" w14:textId="77777777" w:rsidR="001B5F0D" w:rsidRPr="00C81BB0" w:rsidRDefault="001B5F0D" w:rsidP="00C81BB0">
      <w:pPr>
        <w:numPr>
          <w:ilvl w:val="0"/>
          <w:numId w:val="1"/>
        </w:numPr>
        <w:tabs>
          <w:tab w:val="clear" w:pos="720"/>
          <w:tab w:val="num" w:pos="360"/>
        </w:tabs>
        <w:spacing w:after="0" w:line="360" w:lineRule="auto"/>
        <w:ind w:left="360"/>
        <w:jc w:val="both"/>
        <w:rPr>
          <w:rFonts w:ascii="Arial" w:hAnsi="Arial" w:cs="Arial"/>
          <w:color w:val="000000"/>
          <w:sz w:val="24"/>
          <w:szCs w:val="24"/>
        </w:rPr>
      </w:pPr>
      <w:r w:rsidRPr="00C81BB0">
        <w:rPr>
          <w:rFonts w:ascii="Arial" w:hAnsi="Arial" w:cs="Arial"/>
          <w:color w:val="000000"/>
          <w:sz w:val="24"/>
          <w:szCs w:val="24"/>
        </w:rPr>
        <w:t xml:space="preserve">Funciones Cognoscitivas: </w:t>
      </w:r>
    </w:p>
    <w:p w14:paraId="6FE61AD0" w14:textId="2C0E2CD8"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Trastornos sensoperceptivos: ilusiones, alucinaciones, desrealización y despersonalización.</w:t>
      </w:r>
    </w:p>
    <w:p w14:paraId="699F98F8" w14:textId="09AD1A58"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Trastornos del pensamiento: En su origen. Autismo. En su curso. Lentificación, aceleración, prolijidad, perseveración, disgregación e incoherencia. En su contenido: ideas delirantes, obsesivas, suicidas y homicidas, concretismo y síntomas de alienación.</w:t>
      </w:r>
    </w:p>
    <w:p w14:paraId="2ABC423A" w14:textId="77777777" w:rsidR="001B5F0D" w:rsidRPr="00C81BB0" w:rsidRDefault="001B5F0D" w:rsidP="00C81BB0">
      <w:pPr>
        <w:numPr>
          <w:ilvl w:val="0"/>
          <w:numId w:val="1"/>
        </w:numPr>
        <w:tabs>
          <w:tab w:val="clear" w:pos="720"/>
          <w:tab w:val="num" w:pos="360"/>
        </w:tabs>
        <w:spacing w:after="0" w:line="360" w:lineRule="auto"/>
        <w:ind w:left="360"/>
        <w:jc w:val="both"/>
        <w:rPr>
          <w:rFonts w:ascii="Arial" w:hAnsi="Arial" w:cs="Arial"/>
          <w:color w:val="000000"/>
          <w:sz w:val="24"/>
          <w:szCs w:val="24"/>
        </w:rPr>
      </w:pPr>
      <w:r w:rsidRPr="00C81BB0">
        <w:rPr>
          <w:rFonts w:ascii="Arial" w:hAnsi="Arial" w:cs="Arial"/>
          <w:color w:val="000000"/>
          <w:sz w:val="24"/>
          <w:szCs w:val="24"/>
        </w:rPr>
        <w:t xml:space="preserve">Funciones Afectivas: </w:t>
      </w:r>
    </w:p>
    <w:p w14:paraId="134586A3" w14:textId="77777777"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Tristeza, alegría patológica, Irritabilidad, ansiedad, labilidad afectiva, indiferencia, ambivalencia, y afecto discordante.</w:t>
      </w:r>
    </w:p>
    <w:p w14:paraId="6D4ACD57" w14:textId="77777777" w:rsidR="001B5F0D" w:rsidRPr="00C81BB0" w:rsidRDefault="001B5F0D" w:rsidP="00C81BB0">
      <w:pPr>
        <w:numPr>
          <w:ilvl w:val="0"/>
          <w:numId w:val="1"/>
        </w:numPr>
        <w:tabs>
          <w:tab w:val="clear" w:pos="720"/>
          <w:tab w:val="num" w:pos="360"/>
        </w:tabs>
        <w:spacing w:after="0" w:line="360" w:lineRule="auto"/>
        <w:ind w:left="360"/>
        <w:jc w:val="both"/>
        <w:rPr>
          <w:rFonts w:ascii="Arial" w:hAnsi="Arial" w:cs="Arial"/>
          <w:color w:val="000000"/>
          <w:sz w:val="24"/>
          <w:szCs w:val="24"/>
        </w:rPr>
      </w:pPr>
      <w:r w:rsidRPr="00C81BB0">
        <w:rPr>
          <w:rFonts w:ascii="Arial" w:hAnsi="Arial" w:cs="Arial"/>
          <w:color w:val="000000"/>
          <w:sz w:val="24"/>
          <w:szCs w:val="24"/>
        </w:rPr>
        <w:t xml:space="preserve">Trastornos de la esfera de la actividad: </w:t>
      </w:r>
    </w:p>
    <w:p w14:paraId="69B4704C" w14:textId="77777777"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Trastornos de los deseos, las necesidades y los hábitos, estupor, excitación, agitación, actos impulsivos, compulsivos, manierismos, negativismo.</w:t>
      </w:r>
    </w:p>
    <w:p w14:paraId="4A4510D0" w14:textId="77777777" w:rsidR="001B5F0D" w:rsidRPr="00C81BB0" w:rsidRDefault="001B5F0D" w:rsidP="00C81BB0">
      <w:pPr>
        <w:numPr>
          <w:ilvl w:val="0"/>
          <w:numId w:val="1"/>
        </w:numPr>
        <w:tabs>
          <w:tab w:val="clear" w:pos="720"/>
          <w:tab w:val="num" w:pos="360"/>
        </w:tabs>
        <w:spacing w:after="0" w:line="360" w:lineRule="auto"/>
        <w:ind w:left="360"/>
        <w:jc w:val="both"/>
        <w:rPr>
          <w:rFonts w:ascii="Arial" w:hAnsi="Arial" w:cs="Arial"/>
          <w:color w:val="000000"/>
          <w:sz w:val="24"/>
          <w:szCs w:val="24"/>
        </w:rPr>
      </w:pPr>
      <w:r w:rsidRPr="00C81BB0">
        <w:rPr>
          <w:rFonts w:ascii="Arial" w:hAnsi="Arial" w:cs="Arial"/>
          <w:color w:val="000000"/>
          <w:sz w:val="24"/>
          <w:szCs w:val="24"/>
        </w:rPr>
        <w:t xml:space="preserve">Trastornos del lenguaje: </w:t>
      </w:r>
    </w:p>
    <w:p w14:paraId="56A2E968" w14:textId="6617897F" w:rsidR="001B5F0D" w:rsidRPr="00C81BB0" w:rsidRDefault="001B5F0D" w:rsidP="00C81BB0">
      <w:pPr>
        <w:numPr>
          <w:ilvl w:val="0"/>
          <w:numId w:val="2"/>
        </w:numPr>
        <w:tabs>
          <w:tab w:val="clear" w:pos="1080"/>
          <w:tab w:val="num" w:pos="720"/>
        </w:tabs>
        <w:spacing w:after="0" w:line="360" w:lineRule="auto"/>
        <w:ind w:left="720"/>
        <w:jc w:val="both"/>
        <w:rPr>
          <w:rFonts w:ascii="Arial" w:hAnsi="Arial" w:cs="Arial"/>
          <w:color w:val="000000"/>
          <w:sz w:val="24"/>
          <w:szCs w:val="24"/>
        </w:rPr>
      </w:pPr>
      <w:r w:rsidRPr="00C81BB0">
        <w:rPr>
          <w:rFonts w:ascii="Arial" w:hAnsi="Arial" w:cs="Arial"/>
          <w:color w:val="000000"/>
          <w:sz w:val="24"/>
          <w:szCs w:val="24"/>
        </w:rPr>
        <w:t>Ritmo, cantidad y tono. Mutismo, verbigeración y ecolalia. Las afasias.</w:t>
      </w:r>
    </w:p>
    <w:p w14:paraId="5770AB66" w14:textId="77777777" w:rsidR="00E45B4F" w:rsidRPr="00C81BB0" w:rsidRDefault="001B5F0D" w:rsidP="00C81BB0">
      <w:pPr>
        <w:numPr>
          <w:ilvl w:val="0"/>
          <w:numId w:val="1"/>
        </w:numPr>
        <w:tabs>
          <w:tab w:val="clear" w:pos="720"/>
          <w:tab w:val="num" w:pos="360"/>
        </w:tabs>
        <w:spacing w:after="0" w:line="360" w:lineRule="auto"/>
        <w:ind w:left="360"/>
        <w:jc w:val="both"/>
        <w:rPr>
          <w:rFonts w:ascii="Arial" w:hAnsi="Arial" w:cs="Arial"/>
          <w:color w:val="000000"/>
          <w:sz w:val="24"/>
          <w:szCs w:val="24"/>
        </w:rPr>
      </w:pPr>
      <w:r w:rsidRPr="00C81BB0">
        <w:rPr>
          <w:rFonts w:ascii="Arial" w:hAnsi="Arial" w:cs="Arial"/>
          <w:color w:val="000000"/>
          <w:sz w:val="24"/>
          <w:szCs w:val="24"/>
        </w:rPr>
        <w:t xml:space="preserve">Funciones de relación: </w:t>
      </w:r>
    </w:p>
    <w:p w14:paraId="42E11F8F" w14:textId="3F811E35" w:rsidR="001B5F0D" w:rsidRPr="00C81BB0" w:rsidRDefault="001B5F0D" w:rsidP="00C81BB0">
      <w:pPr>
        <w:pStyle w:val="Prrafodelista"/>
        <w:numPr>
          <w:ilvl w:val="0"/>
          <w:numId w:val="5"/>
        </w:numPr>
        <w:spacing w:after="0" w:line="360" w:lineRule="auto"/>
        <w:jc w:val="both"/>
        <w:rPr>
          <w:rFonts w:ascii="Arial" w:hAnsi="Arial" w:cs="Arial"/>
          <w:bCs/>
          <w:iCs/>
          <w:color w:val="000000"/>
          <w:sz w:val="24"/>
          <w:szCs w:val="24"/>
        </w:rPr>
      </w:pPr>
      <w:r w:rsidRPr="00C81BB0">
        <w:rPr>
          <w:rFonts w:ascii="Arial" w:hAnsi="Arial" w:cs="Arial"/>
          <w:bCs/>
          <w:iCs/>
          <w:color w:val="000000"/>
          <w:sz w:val="24"/>
          <w:szCs w:val="24"/>
        </w:rPr>
        <w:t>consigo mismo, con los demás y con las cosas</w:t>
      </w:r>
    </w:p>
    <w:p w14:paraId="5184968D" w14:textId="1DD9FCC4" w:rsidR="001B5F0D" w:rsidRPr="00C81BB0" w:rsidRDefault="001B5F0D" w:rsidP="00C81BB0">
      <w:pPr>
        <w:tabs>
          <w:tab w:val="num" w:pos="720"/>
        </w:tabs>
        <w:spacing w:after="0" w:line="360" w:lineRule="auto"/>
        <w:jc w:val="both"/>
        <w:rPr>
          <w:rFonts w:ascii="Arial" w:hAnsi="Arial" w:cs="Arial"/>
          <w:bCs/>
          <w:iCs/>
          <w:color w:val="000000"/>
          <w:sz w:val="24"/>
          <w:szCs w:val="24"/>
          <w:highlight w:val="yellow"/>
        </w:rPr>
      </w:pPr>
    </w:p>
    <w:p w14:paraId="23FCE1D6" w14:textId="238A46D5" w:rsidR="00721BBA" w:rsidRPr="00C81BB0" w:rsidRDefault="00721BBA" w:rsidP="00C81BB0">
      <w:pPr>
        <w:spacing w:line="360" w:lineRule="auto"/>
        <w:jc w:val="both"/>
        <w:rPr>
          <w:rFonts w:ascii="Arial" w:eastAsiaTheme="minorEastAsia" w:hAnsi="Arial" w:cs="Arial"/>
          <w:b/>
          <w:color w:val="000000" w:themeColor="text1"/>
          <w:kern w:val="24"/>
          <w:sz w:val="24"/>
          <w:szCs w:val="24"/>
          <w:lang w:val="es-ES_tradnl"/>
        </w:rPr>
      </w:pPr>
      <w:r w:rsidRPr="00C81BB0">
        <w:rPr>
          <w:rFonts w:ascii="Arial" w:eastAsiaTheme="minorEastAsia" w:hAnsi="Arial" w:cs="Arial"/>
          <w:b/>
          <w:color w:val="000000" w:themeColor="text1"/>
          <w:kern w:val="24"/>
          <w:sz w:val="24"/>
          <w:szCs w:val="24"/>
          <w:lang w:val="es-ES_tradnl"/>
        </w:rPr>
        <w:t>Contexto del COVID-19</w:t>
      </w:r>
    </w:p>
    <w:p w14:paraId="0ACC21D7" w14:textId="5F7283CD" w:rsidR="00865C0B" w:rsidRPr="00C81BB0" w:rsidRDefault="00865C0B" w:rsidP="00C81BB0">
      <w:pPr>
        <w:spacing w:line="360" w:lineRule="auto"/>
        <w:jc w:val="both"/>
        <w:rPr>
          <w:rFonts w:ascii="Arial" w:eastAsiaTheme="minorEastAsia" w:hAnsi="Arial" w:cs="Arial"/>
          <w:color w:val="000000" w:themeColor="text1"/>
          <w:kern w:val="24"/>
          <w:sz w:val="24"/>
          <w:szCs w:val="24"/>
          <w:lang w:val="es-ES_tradnl"/>
        </w:rPr>
      </w:pPr>
      <w:r w:rsidRPr="00C81BB0">
        <w:rPr>
          <w:rFonts w:ascii="Arial" w:eastAsiaTheme="minorEastAsia" w:hAnsi="Arial" w:cs="Arial"/>
          <w:color w:val="000000" w:themeColor="text1"/>
          <w:kern w:val="24"/>
          <w:sz w:val="24"/>
          <w:szCs w:val="24"/>
          <w:lang w:val="es-ES_tradnl"/>
        </w:rPr>
        <w:t>La respuesta mundial al Covid-19 necesita ser entendida en el contexto de los síntomas del paciente, dado que estos pueden alterar significativamente lo que ha sido la respuesta general de la población</w:t>
      </w:r>
    </w:p>
    <w:p w14:paraId="1204BDCD" w14:textId="77777777" w:rsidR="00E45B4F" w:rsidRPr="00C81BB0" w:rsidRDefault="00E45B4F" w:rsidP="00C81BB0">
      <w:pPr>
        <w:spacing w:line="360" w:lineRule="auto"/>
        <w:jc w:val="both"/>
        <w:rPr>
          <w:rFonts w:ascii="Arial" w:hAnsi="Arial"/>
          <w:bCs/>
          <w:sz w:val="24"/>
        </w:rPr>
      </w:pPr>
    </w:p>
    <w:p w14:paraId="52A3BD31" w14:textId="77777777" w:rsidR="00C81BB0" w:rsidRDefault="00C81BB0" w:rsidP="00C81BB0">
      <w:pPr>
        <w:kinsoku w:val="0"/>
        <w:overflowPunct w:val="0"/>
        <w:spacing w:line="360" w:lineRule="auto"/>
        <w:jc w:val="both"/>
        <w:textAlignment w:val="baseline"/>
        <w:rPr>
          <w:rFonts w:ascii="Arial" w:hAnsi="Arial" w:cs="Arial"/>
          <w:bCs/>
          <w:sz w:val="24"/>
          <w:szCs w:val="24"/>
        </w:rPr>
      </w:pPr>
    </w:p>
    <w:p w14:paraId="3CAAEB48" w14:textId="77777777" w:rsidR="00C81BB0" w:rsidRDefault="00C81BB0" w:rsidP="00C81BB0">
      <w:pPr>
        <w:kinsoku w:val="0"/>
        <w:overflowPunct w:val="0"/>
        <w:spacing w:line="360" w:lineRule="auto"/>
        <w:jc w:val="both"/>
        <w:textAlignment w:val="baseline"/>
        <w:rPr>
          <w:rFonts w:ascii="Arial" w:hAnsi="Arial" w:cs="Arial"/>
          <w:bCs/>
          <w:sz w:val="24"/>
          <w:szCs w:val="24"/>
        </w:rPr>
      </w:pPr>
    </w:p>
    <w:p w14:paraId="37708FA2" w14:textId="6E9DF41D" w:rsidR="00721BBA" w:rsidRPr="00C81BB0" w:rsidRDefault="00865C0B" w:rsidP="00C81BB0">
      <w:pPr>
        <w:kinsoku w:val="0"/>
        <w:overflowPunct w:val="0"/>
        <w:spacing w:line="360" w:lineRule="auto"/>
        <w:jc w:val="both"/>
        <w:textAlignment w:val="baseline"/>
        <w:rPr>
          <w:rFonts w:ascii="Arial" w:hAnsi="Arial" w:cs="Arial"/>
          <w:b/>
          <w:sz w:val="24"/>
          <w:szCs w:val="24"/>
        </w:rPr>
      </w:pPr>
      <w:r w:rsidRPr="00C81BB0">
        <w:rPr>
          <w:rFonts w:ascii="Arial" w:hAnsi="Arial" w:cs="Arial"/>
          <w:b/>
          <w:sz w:val="24"/>
          <w:szCs w:val="24"/>
        </w:rPr>
        <w:lastRenderedPageBreak/>
        <w:t>Especificidades de Síntomas</w:t>
      </w:r>
      <w:r w:rsidR="00721BBA" w:rsidRPr="00C81BB0">
        <w:rPr>
          <w:rFonts w:ascii="Arial" w:hAnsi="Arial" w:cs="Arial"/>
          <w:b/>
          <w:sz w:val="24"/>
          <w:szCs w:val="24"/>
        </w:rPr>
        <w:t>:</w:t>
      </w:r>
    </w:p>
    <w:p w14:paraId="2D85CDB7" w14:textId="0D893333" w:rsidR="00865C0B" w:rsidRPr="00C81BB0" w:rsidRDefault="00865C0B" w:rsidP="00C81BB0">
      <w:pPr>
        <w:pStyle w:val="Prrafodelista"/>
        <w:numPr>
          <w:ilvl w:val="0"/>
          <w:numId w:val="5"/>
        </w:numPr>
        <w:kinsoku w:val="0"/>
        <w:overflowPunct w:val="0"/>
        <w:spacing w:line="360" w:lineRule="auto"/>
        <w:jc w:val="both"/>
        <w:textAlignment w:val="baseline"/>
        <w:rPr>
          <w:rFonts w:ascii="Arial" w:hAnsi="Arial" w:cs="Arial"/>
          <w:sz w:val="24"/>
          <w:szCs w:val="24"/>
        </w:rPr>
      </w:pPr>
      <w:r w:rsidRPr="00C81BB0">
        <w:rPr>
          <w:rFonts w:ascii="Arial" w:hAnsi="Arial" w:cs="Arial"/>
          <w:sz w:val="24"/>
          <w:szCs w:val="24"/>
        </w:rPr>
        <w:t>Paranoia: Las formas remotas de comunicación pueden aumentar la paranoia de los pacientes dado que tienen que comunicarse a través de herramientas electrónicas- pantallas de teléfonos o tabletas, por ejemplo. El miedo experimentado por los profesionales puede ser sentido por el paciente cuyo pensamiento paranoide puede ser magnificado.</w:t>
      </w:r>
    </w:p>
    <w:p w14:paraId="361CE4FB" w14:textId="3B1EA6DD" w:rsidR="00865C0B" w:rsidRPr="00C81BB0" w:rsidRDefault="00865C0B" w:rsidP="00C81BB0">
      <w:pPr>
        <w:pStyle w:val="Prrafodelista"/>
        <w:numPr>
          <w:ilvl w:val="0"/>
          <w:numId w:val="5"/>
        </w:numPr>
        <w:kinsoku w:val="0"/>
        <w:overflowPunct w:val="0"/>
        <w:spacing w:line="360" w:lineRule="auto"/>
        <w:jc w:val="both"/>
        <w:textAlignment w:val="baseline"/>
        <w:rPr>
          <w:rFonts w:ascii="Arial" w:hAnsi="Arial" w:cs="Arial"/>
          <w:sz w:val="24"/>
          <w:szCs w:val="24"/>
        </w:rPr>
      </w:pPr>
      <w:r w:rsidRPr="00C81BB0">
        <w:rPr>
          <w:rFonts w:ascii="Arial" w:hAnsi="Arial" w:cs="Arial"/>
          <w:sz w:val="24"/>
          <w:szCs w:val="24"/>
        </w:rPr>
        <w:t xml:space="preserve">Delirios: Además de las creencias de un gobierno del diablo o de un mundo diabólico, algunos pacientes han incorporado COVID-19 dentro de sus creencias de larga data tales como que los iluminados controlan la pandemia o que la población mundial merece ser castigada. Otro ejemplo es una paciente que </w:t>
      </w:r>
      <w:r w:rsidR="009D004E" w:rsidRPr="00C81BB0">
        <w:rPr>
          <w:rFonts w:ascii="Arial" w:hAnsi="Arial" w:cs="Arial"/>
          <w:sz w:val="24"/>
          <w:szCs w:val="24"/>
        </w:rPr>
        <w:t>cree que ella es un médico pero que cree que está dando consejo médico erróneo sobre COVID-19 a otros pacientes de la unidad.</w:t>
      </w:r>
    </w:p>
    <w:p w14:paraId="21F4357E" w14:textId="673CB493" w:rsidR="009D004E" w:rsidRPr="00C81BB0" w:rsidRDefault="009D004E" w:rsidP="00C81BB0">
      <w:pPr>
        <w:pStyle w:val="Prrafodelista"/>
        <w:numPr>
          <w:ilvl w:val="0"/>
          <w:numId w:val="5"/>
        </w:numPr>
        <w:kinsoku w:val="0"/>
        <w:overflowPunct w:val="0"/>
        <w:spacing w:line="360" w:lineRule="auto"/>
        <w:jc w:val="both"/>
        <w:textAlignment w:val="baseline"/>
        <w:rPr>
          <w:rFonts w:ascii="Arial" w:hAnsi="Arial" w:cs="Arial"/>
          <w:sz w:val="24"/>
          <w:szCs w:val="24"/>
        </w:rPr>
      </w:pPr>
      <w:r w:rsidRPr="00C81BB0">
        <w:rPr>
          <w:rFonts w:ascii="Arial" w:hAnsi="Arial" w:cs="Arial"/>
          <w:sz w:val="24"/>
          <w:szCs w:val="24"/>
        </w:rPr>
        <w:t>Alucinaciones: Las personas con enfermedades mentales graves pueden atribuir “información” que ellas escuchan de sus voces o escuchar a los virus haciendo ruidos.</w:t>
      </w:r>
    </w:p>
    <w:p w14:paraId="1EE8494A" w14:textId="6F13E648" w:rsidR="009D004E" w:rsidRPr="00C81BB0" w:rsidRDefault="009D004E" w:rsidP="00C81BB0">
      <w:pPr>
        <w:pStyle w:val="Prrafodelista"/>
        <w:kinsoku w:val="0"/>
        <w:overflowPunct w:val="0"/>
        <w:spacing w:line="360" w:lineRule="auto"/>
        <w:ind w:left="1080"/>
        <w:jc w:val="both"/>
        <w:textAlignment w:val="baseline"/>
        <w:rPr>
          <w:rFonts w:ascii="Arial" w:hAnsi="Arial" w:cs="Arial"/>
          <w:sz w:val="24"/>
          <w:szCs w:val="24"/>
        </w:rPr>
      </w:pPr>
      <w:r w:rsidRPr="00C81BB0">
        <w:rPr>
          <w:rFonts w:ascii="Arial" w:hAnsi="Arial" w:cs="Arial"/>
          <w:sz w:val="24"/>
          <w:szCs w:val="24"/>
        </w:rPr>
        <w:t>Más importante es la necesidad para el psiquiatra de ser sensitivo al hecho de que las alucinaciones auditivas pueden interferir con la habilidad de uno para comunicarse por teléfono. El paciente mezcla todas las voces, incluyendo la del psiquiatra. La pérdida de la señal visual puede comprometer seriamente la comunicación entre el médico y el paciente que previamente había sido efectiva.</w:t>
      </w:r>
    </w:p>
    <w:p w14:paraId="69764A6B" w14:textId="65300AD3" w:rsidR="009D004E" w:rsidRPr="00C81BB0" w:rsidRDefault="009D004E" w:rsidP="00C81BB0">
      <w:pPr>
        <w:pStyle w:val="Prrafodelista"/>
        <w:numPr>
          <w:ilvl w:val="0"/>
          <w:numId w:val="5"/>
        </w:numPr>
        <w:kinsoku w:val="0"/>
        <w:overflowPunct w:val="0"/>
        <w:spacing w:line="360" w:lineRule="auto"/>
        <w:jc w:val="both"/>
        <w:textAlignment w:val="baseline"/>
        <w:rPr>
          <w:rFonts w:ascii="Arial" w:hAnsi="Arial" w:cs="Arial"/>
          <w:sz w:val="24"/>
          <w:szCs w:val="24"/>
        </w:rPr>
      </w:pPr>
      <w:r w:rsidRPr="00C81BB0">
        <w:rPr>
          <w:rFonts w:ascii="Arial" w:hAnsi="Arial" w:cs="Arial"/>
          <w:sz w:val="24"/>
          <w:szCs w:val="24"/>
        </w:rPr>
        <w:t>Déficits Cognitivos: Los individuos con déficits cognitivos pueden no entender que está pasando a su alrededor, conduciendo a su incapacidad de comprender la seriedad de la situación. Ellos pueden no recordar lo que se ha dicho sobre el virus y pueden requerir recordatorios múltiples veces al día que les permitan adoptar los nuevos hábitos tales como lavarse las manos con frecuencia y practicar el distanciamiento social.</w:t>
      </w:r>
    </w:p>
    <w:p w14:paraId="7F1C1DC9" w14:textId="331D67F1" w:rsidR="009D004E" w:rsidRPr="00C81BB0" w:rsidRDefault="009D004E" w:rsidP="00C81BB0">
      <w:pPr>
        <w:pStyle w:val="Prrafodelista"/>
        <w:kinsoku w:val="0"/>
        <w:overflowPunct w:val="0"/>
        <w:spacing w:line="360" w:lineRule="auto"/>
        <w:ind w:left="1080"/>
        <w:jc w:val="both"/>
        <w:textAlignment w:val="baseline"/>
        <w:rPr>
          <w:rFonts w:ascii="Arial" w:hAnsi="Arial" w:cs="Arial"/>
          <w:sz w:val="24"/>
          <w:szCs w:val="24"/>
        </w:rPr>
      </w:pPr>
      <w:r w:rsidRPr="00C81BB0">
        <w:rPr>
          <w:rFonts w:ascii="Arial" w:hAnsi="Arial" w:cs="Arial"/>
          <w:sz w:val="24"/>
          <w:szCs w:val="24"/>
        </w:rPr>
        <w:t xml:space="preserve">Los individuos con déficits cognitivos pueden ser incontinentes, </w:t>
      </w:r>
      <w:r w:rsidR="00C81BB0" w:rsidRPr="00C81BB0">
        <w:rPr>
          <w:rFonts w:ascii="Arial" w:hAnsi="Arial" w:cs="Arial"/>
          <w:sz w:val="24"/>
          <w:szCs w:val="24"/>
        </w:rPr>
        <w:t>conduciendo a los cuidadores a tener contacto físico con ellos varias veces en el día. Y también pueden estar agitados y agresivos.</w:t>
      </w:r>
    </w:p>
    <w:p w14:paraId="0A296265" w14:textId="735E70EA" w:rsidR="00C81BB0" w:rsidRPr="00C81BB0" w:rsidRDefault="00C81BB0" w:rsidP="00C81BB0">
      <w:pPr>
        <w:pStyle w:val="Prrafodelista"/>
        <w:kinsoku w:val="0"/>
        <w:overflowPunct w:val="0"/>
        <w:spacing w:line="360" w:lineRule="auto"/>
        <w:ind w:left="1080"/>
        <w:jc w:val="both"/>
        <w:textAlignment w:val="baseline"/>
        <w:rPr>
          <w:rFonts w:ascii="Arial" w:hAnsi="Arial" w:cs="Arial"/>
          <w:sz w:val="24"/>
          <w:szCs w:val="24"/>
        </w:rPr>
      </w:pPr>
      <w:r w:rsidRPr="00C81BB0">
        <w:rPr>
          <w:rFonts w:ascii="Arial" w:hAnsi="Arial" w:cs="Arial"/>
          <w:sz w:val="24"/>
          <w:szCs w:val="24"/>
        </w:rPr>
        <w:lastRenderedPageBreak/>
        <w:t>¿Como se puede sostener y restringir a alguien y a la vez mantener la distancia social? Todo el staff tiene que ser reentrando a como actuar en estas circunstancias.</w:t>
      </w:r>
    </w:p>
    <w:p w14:paraId="091EBCA5" w14:textId="6C488A0A" w:rsidR="00C81BB0" w:rsidRPr="00C81BB0" w:rsidRDefault="00C81BB0" w:rsidP="00C81BB0">
      <w:pPr>
        <w:pStyle w:val="Prrafodelista"/>
        <w:numPr>
          <w:ilvl w:val="0"/>
          <w:numId w:val="5"/>
        </w:numPr>
        <w:kinsoku w:val="0"/>
        <w:overflowPunct w:val="0"/>
        <w:spacing w:line="360" w:lineRule="auto"/>
        <w:jc w:val="both"/>
        <w:textAlignment w:val="baseline"/>
        <w:rPr>
          <w:rFonts w:ascii="Arial" w:hAnsi="Arial" w:cs="Arial"/>
          <w:sz w:val="24"/>
          <w:szCs w:val="24"/>
        </w:rPr>
      </w:pPr>
      <w:r w:rsidRPr="00C81BB0">
        <w:rPr>
          <w:rFonts w:ascii="Arial" w:hAnsi="Arial" w:cs="Arial"/>
          <w:sz w:val="24"/>
          <w:szCs w:val="24"/>
        </w:rPr>
        <w:t>Desorganización: Como pasa con los que tienen déficits cognitivos, los pacientes desorganizados pueden luchar con seguir los procedimientos acerca de la higiene de las manos y el distanciamiento social. También pueden estar confundidos, acerca de su estancia en el hospital o porque no pueden recibir visitas.</w:t>
      </w:r>
    </w:p>
    <w:p w14:paraId="35E48284" w14:textId="711D913E" w:rsidR="00C81BB0" w:rsidRPr="00C81BB0" w:rsidRDefault="00C81BB0" w:rsidP="00C81BB0">
      <w:pPr>
        <w:pStyle w:val="Prrafodelista"/>
        <w:numPr>
          <w:ilvl w:val="0"/>
          <w:numId w:val="5"/>
        </w:numPr>
        <w:kinsoku w:val="0"/>
        <w:overflowPunct w:val="0"/>
        <w:spacing w:line="360" w:lineRule="auto"/>
        <w:jc w:val="both"/>
        <w:textAlignment w:val="baseline"/>
        <w:rPr>
          <w:rFonts w:ascii="Arial" w:hAnsi="Arial" w:cs="Arial"/>
          <w:sz w:val="24"/>
          <w:szCs w:val="24"/>
        </w:rPr>
      </w:pPr>
      <w:r w:rsidRPr="00C81BB0">
        <w:rPr>
          <w:rFonts w:ascii="Arial" w:hAnsi="Arial" w:cs="Arial"/>
          <w:sz w:val="24"/>
          <w:szCs w:val="24"/>
        </w:rPr>
        <w:t>Ansiedad: Pacientes con traumas previos o con TEPT, especialmente complejo, pueden disparar sus miedos. Síntomas del Covid-19, especialmente la disnea, pueden componer la ansiedad y los ataques de pánico que el paciente experimenta.</w:t>
      </w:r>
    </w:p>
    <w:p w14:paraId="40B57B01" w14:textId="77777777" w:rsidR="00C81BB0" w:rsidRPr="00C81BB0" w:rsidRDefault="00C81BB0" w:rsidP="00C81BB0">
      <w:pPr>
        <w:pStyle w:val="Prrafodelista"/>
        <w:kinsoku w:val="0"/>
        <w:overflowPunct w:val="0"/>
        <w:spacing w:line="360" w:lineRule="auto"/>
        <w:ind w:left="1080"/>
        <w:jc w:val="both"/>
        <w:textAlignment w:val="baseline"/>
        <w:rPr>
          <w:rFonts w:ascii="Arial" w:hAnsi="Arial" w:cs="Arial"/>
          <w:sz w:val="24"/>
          <w:szCs w:val="24"/>
        </w:rPr>
      </w:pPr>
    </w:p>
    <w:p w14:paraId="5CF53A1F" w14:textId="77777777" w:rsidR="009D004E" w:rsidRPr="00C81BB0" w:rsidRDefault="009D004E" w:rsidP="00C81BB0">
      <w:pPr>
        <w:pStyle w:val="Prrafodelista"/>
        <w:kinsoku w:val="0"/>
        <w:overflowPunct w:val="0"/>
        <w:spacing w:line="360" w:lineRule="auto"/>
        <w:ind w:left="1080"/>
        <w:jc w:val="both"/>
        <w:textAlignment w:val="baseline"/>
        <w:rPr>
          <w:rFonts w:ascii="Arial" w:hAnsi="Arial" w:cs="Arial"/>
          <w:sz w:val="24"/>
          <w:szCs w:val="24"/>
        </w:rPr>
      </w:pPr>
    </w:p>
    <w:p w14:paraId="54DC87A8" w14:textId="77777777" w:rsidR="009D004E" w:rsidRPr="00C81BB0" w:rsidRDefault="009D004E" w:rsidP="00C81BB0">
      <w:pPr>
        <w:pStyle w:val="Prrafodelista"/>
        <w:kinsoku w:val="0"/>
        <w:overflowPunct w:val="0"/>
        <w:spacing w:line="360" w:lineRule="auto"/>
        <w:ind w:left="1080"/>
        <w:jc w:val="both"/>
        <w:textAlignment w:val="baseline"/>
        <w:rPr>
          <w:rFonts w:ascii="Arial" w:hAnsi="Arial" w:cs="Arial"/>
          <w:sz w:val="24"/>
          <w:szCs w:val="24"/>
        </w:rPr>
      </w:pPr>
    </w:p>
    <w:p w14:paraId="54DFA7D1" w14:textId="77777777" w:rsidR="00374110" w:rsidRPr="00C81BB0" w:rsidRDefault="00374110" w:rsidP="00C81BB0">
      <w:pPr>
        <w:spacing w:line="360" w:lineRule="auto"/>
        <w:jc w:val="both"/>
      </w:pPr>
    </w:p>
    <w:sectPr w:rsidR="00374110" w:rsidRPr="00C81B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349"/>
    <w:multiLevelType w:val="hybridMultilevel"/>
    <w:tmpl w:val="3AAEAFA2"/>
    <w:lvl w:ilvl="0" w:tplc="040A0005">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A646D4"/>
    <w:multiLevelType w:val="hybridMultilevel"/>
    <w:tmpl w:val="D72AF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6C0C0E"/>
    <w:multiLevelType w:val="hybridMultilevel"/>
    <w:tmpl w:val="12CC5B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8FE30F4"/>
    <w:multiLevelType w:val="hybridMultilevel"/>
    <w:tmpl w:val="5852BC98"/>
    <w:lvl w:ilvl="0" w:tplc="0C0A0001">
      <w:start w:val="1"/>
      <w:numFmt w:val="bullet"/>
      <w:lvlText w:val=""/>
      <w:lvlJc w:val="left"/>
      <w:pPr>
        <w:ind w:left="1050" w:hanging="360"/>
      </w:pPr>
      <w:rPr>
        <w:rFonts w:ascii="Symbol" w:hAnsi="Symbol" w:hint="default"/>
      </w:rPr>
    </w:lvl>
    <w:lvl w:ilvl="1" w:tplc="0C0A0003" w:tentative="1">
      <w:start w:val="1"/>
      <w:numFmt w:val="bullet"/>
      <w:lvlText w:val="o"/>
      <w:lvlJc w:val="left"/>
      <w:pPr>
        <w:ind w:left="1770" w:hanging="360"/>
      </w:pPr>
      <w:rPr>
        <w:rFonts w:ascii="Courier New" w:hAnsi="Courier New" w:cs="Courier New" w:hint="default"/>
      </w:rPr>
    </w:lvl>
    <w:lvl w:ilvl="2" w:tplc="0C0A0005" w:tentative="1">
      <w:start w:val="1"/>
      <w:numFmt w:val="bullet"/>
      <w:lvlText w:val=""/>
      <w:lvlJc w:val="left"/>
      <w:pPr>
        <w:ind w:left="2490" w:hanging="360"/>
      </w:pPr>
      <w:rPr>
        <w:rFonts w:ascii="Wingdings" w:hAnsi="Wingdings" w:hint="default"/>
      </w:rPr>
    </w:lvl>
    <w:lvl w:ilvl="3" w:tplc="0C0A0001" w:tentative="1">
      <w:start w:val="1"/>
      <w:numFmt w:val="bullet"/>
      <w:lvlText w:val=""/>
      <w:lvlJc w:val="left"/>
      <w:pPr>
        <w:ind w:left="3210" w:hanging="360"/>
      </w:pPr>
      <w:rPr>
        <w:rFonts w:ascii="Symbol" w:hAnsi="Symbol" w:hint="default"/>
      </w:rPr>
    </w:lvl>
    <w:lvl w:ilvl="4" w:tplc="0C0A0003" w:tentative="1">
      <w:start w:val="1"/>
      <w:numFmt w:val="bullet"/>
      <w:lvlText w:val="o"/>
      <w:lvlJc w:val="left"/>
      <w:pPr>
        <w:ind w:left="3930" w:hanging="360"/>
      </w:pPr>
      <w:rPr>
        <w:rFonts w:ascii="Courier New" w:hAnsi="Courier New" w:cs="Courier New" w:hint="default"/>
      </w:rPr>
    </w:lvl>
    <w:lvl w:ilvl="5" w:tplc="0C0A0005" w:tentative="1">
      <w:start w:val="1"/>
      <w:numFmt w:val="bullet"/>
      <w:lvlText w:val=""/>
      <w:lvlJc w:val="left"/>
      <w:pPr>
        <w:ind w:left="4650" w:hanging="360"/>
      </w:pPr>
      <w:rPr>
        <w:rFonts w:ascii="Wingdings" w:hAnsi="Wingdings" w:hint="default"/>
      </w:rPr>
    </w:lvl>
    <w:lvl w:ilvl="6" w:tplc="0C0A0001" w:tentative="1">
      <w:start w:val="1"/>
      <w:numFmt w:val="bullet"/>
      <w:lvlText w:val=""/>
      <w:lvlJc w:val="left"/>
      <w:pPr>
        <w:ind w:left="5370" w:hanging="360"/>
      </w:pPr>
      <w:rPr>
        <w:rFonts w:ascii="Symbol" w:hAnsi="Symbol" w:hint="default"/>
      </w:rPr>
    </w:lvl>
    <w:lvl w:ilvl="7" w:tplc="0C0A0003" w:tentative="1">
      <w:start w:val="1"/>
      <w:numFmt w:val="bullet"/>
      <w:lvlText w:val="o"/>
      <w:lvlJc w:val="left"/>
      <w:pPr>
        <w:ind w:left="6090" w:hanging="360"/>
      </w:pPr>
      <w:rPr>
        <w:rFonts w:ascii="Courier New" w:hAnsi="Courier New" w:cs="Courier New" w:hint="default"/>
      </w:rPr>
    </w:lvl>
    <w:lvl w:ilvl="8" w:tplc="0C0A0005" w:tentative="1">
      <w:start w:val="1"/>
      <w:numFmt w:val="bullet"/>
      <w:lvlText w:val=""/>
      <w:lvlJc w:val="left"/>
      <w:pPr>
        <w:ind w:left="6810" w:hanging="360"/>
      </w:pPr>
      <w:rPr>
        <w:rFonts w:ascii="Wingdings" w:hAnsi="Wingdings" w:hint="default"/>
      </w:rPr>
    </w:lvl>
  </w:abstractNum>
  <w:abstractNum w:abstractNumId="4" w15:restartNumberingAfterBreak="0">
    <w:nsid w:val="654A1BD1"/>
    <w:multiLevelType w:val="hybridMultilevel"/>
    <w:tmpl w:val="262CCDD2"/>
    <w:lvl w:ilvl="0" w:tplc="AD38E9AA">
      <w:start w:val="1"/>
      <w:numFmt w:val="decimal"/>
      <w:lvlText w:val="%1."/>
      <w:lvlJc w:val="left"/>
      <w:pPr>
        <w:tabs>
          <w:tab w:val="num" w:pos="720"/>
        </w:tabs>
        <w:ind w:left="720" w:hanging="360"/>
      </w:pPr>
      <w:rPr>
        <w:rFonts w:hint="default"/>
      </w:rPr>
    </w:lvl>
    <w:lvl w:ilvl="1" w:tplc="C08AE1F0">
      <w:numFmt w:val="none"/>
      <w:lvlText w:val=""/>
      <w:lvlJc w:val="left"/>
      <w:pPr>
        <w:tabs>
          <w:tab w:val="num" w:pos="360"/>
        </w:tabs>
      </w:pPr>
    </w:lvl>
    <w:lvl w:ilvl="2" w:tplc="50727A7C">
      <w:numFmt w:val="none"/>
      <w:lvlText w:val=""/>
      <w:lvlJc w:val="left"/>
      <w:pPr>
        <w:tabs>
          <w:tab w:val="num" w:pos="360"/>
        </w:tabs>
      </w:pPr>
    </w:lvl>
    <w:lvl w:ilvl="3" w:tplc="8A9E433E">
      <w:numFmt w:val="none"/>
      <w:lvlText w:val=""/>
      <w:lvlJc w:val="left"/>
      <w:pPr>
        <w:tabs>
          <w:tab w:val="num" w:pos="360"/>
        </w:tabs>
      </w:pPr>
    </w:lvl>
    <w:lvl w:ilvl="4" w:tplc="0D860C2C">
      <w:numFmt w:val="none"/>
      <w:lvlText w:val=""/>
      <w:lvlJc w:val="left"/>
      <w:pPr>
        <w:tabs>
          <w:tab w:val="num" w:pos="360"/>
        </w:tabs>
      </w:pPr>
    </w:lvl>
    <w:lvl w:ilvl="5" w:tplc="5C84A44E">
      <w:numFmt w:val="none"/>
      <w:lvlText w:val=""/>
      <w:lvlJc w:val="left"/>
      <w:pPr>
        <w:tabs>
          <w:tab w:val="num" w:pos="360"/>
        </w:tabs>
      </w:pPr>
    </w:lvl>
    <w:lvl w:ilvl="6" w:tplc="F74CCA4E">
      <w:numFmt w:val="none"/>
      <w:lvlText w:val=""/>
      <w:lvlJc w:val="left"/>
      <w:pPr>
        <w:tabs>
          <w:tab w:val="num" w:pos="360"/>
        </w:tabs>
      </w:pPr>
    </w:lvl>
    <w:lvl w:ilvl="7" w:tplc="BA62BA50">
      <w:numFmt w:val="none"/>
      <w:lvlText w:val=""/>
      <w:lvlJc w:val="left"/>
      <w:pPr>
        <w:tabs>
          <w:tab w:val="num" w:pos="360"/>
        </w:tabs>
      </w:pPr>
    </w:lvl>
    <w:lvl w:ilvl="8" w:tplc="36247B2C">
      <w:numFmt w:val="none"/>
      <w:lvlText w:val=""/>
      <w:lvlJc w:val="left"/>
      <w:pPr>
        <w:tabs>
          <w:tab w:val="num" w:pos="360"/>
        </w:tabs>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BA"/>
    <w:rsid w:val="000E7FE6"/>
    <w:rsid w:val="001B5F0D"/>
    <w:rsid w:val="00374110"/>
    <w:rsid w:val="0059051A"/>
    <w:rsid w:val="00721BBA"/>
    <w:rsid w:val="00865C0B"/>
    <w:rsid w:val="009D004E"/>
    <w:rsid w:val="00C81BB0"/>
    <w:rsid w:val="00D61FF1"/>
    <w:rsid w:val="00E45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47CC35D"/>
  <w15:chartTrackingRefBased/>
  <w15:docId w15:val="{D0910692-0404-4CDE-9578-D2D2D00A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B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1B5F0D"/>
    <w:rPr>
      <w:b/>
      <w:bCs/>
    </w:rPr>
  </w:style>
  <w:style w:type="paragraph" w:styleId="Prrafodelista">
    <w:name w:val="List Paragraph"/>
    <w:basedOn w:val="Normal"/>
    <w:uiPriority w:val="34"/>
    <w:qFormat/>
    <w:rsid w:val="001B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Administrador</cp:lastModifiedBy>
  <cp:revision>2</cp:revision>
  <dcterms:created xsi:type="dcterms:W3CDTF">2020-05-20T13:30:00Z</dcterms:created>
  <dcterms:modified xsi:type="dcterms:W3CDTF">2020-05-20T13:30:00Z</dcterms:modified>
</cp:coreProperties>
</file>