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DEDCF3" w14:textId="262746B5" w:rsidR="004E39D5" w:rsidRPr="009759D6" w:rsidRDefault="004E39D5" w:rsidP="009759D6">
      <w:pPr>
        <w:spacing w:line="360" w:lineRule="auto"/>
        <w:jc w:val="both"/>
        <w:rPr>
          <w:rFonts w:ascii="Arial" w:hAnsi="Arial"/>
          <w:sz w:val="24"/>
        </w:rPr>
      </w:pPr>
      <w:bookmarkStart w:id="0" w:name="_GoBack"/>
      <w:bookmarkEnd w:id="0"/>
      <w:r w:rsidRPr="009759D6">
        <w:rPr>
          <w:rFonts w:ascii="Arial" w:hAnsi="Arial"/>
          <w:sz w:val="24"/>
        </w:rPr>
        <w:t xml:space="preserve">¿Qué papel puede jugar la </w:t>
      </w:r>
      <w:proofErr w:type="spellStart"/>
      <w:r w:rsidRPr="009759D6">
        <w:rPr>
          <w:rFonts w:ascii="Arial" w:hAnsi="Arial"/>
          <w:sz w:val="24"/>
        </w:rPr>
        <w:t>Cloropromacina</w:t>
      </w:r>
      <w:proofErr w:type="spellEnd"/>
      <w:r w:rsidRPr="009759D6">
        <w:rPr>
          <w:rFonts w:ascii="Arial" w:hAnsi="Arial"/>
          <w:sz w:val="24"/>
        </w:rPr>
        <w:t xml:space="preserve"> en el contexto de Covid-19?</w:t>
      </w:r>
    </w:p>
    <w:p w14:paraId="3ECF3237" w14:textId="77777777" w:rsidR="004E39D5" w:rsidRPr="009759D6" w:rsidRDefault="004E39D5" w:rsidP="009759D6">
      <w:pPr>
        <w:spacing w:line="360" w:lineRule="auto"/>
        <w:jc w:val="both"/>
        <w:rPr>
          <w:rFonts w:ascii="Arial" w:hAnsi="Arial"/>
          <w:sz w:val="24"/>
        </w:rPr>
      </w:pPr>
      <w:r w:rsidRPr="009759D6">
        <w:rPr>
          <w:rFonts w:ascii="Arial" w:hAnsi="Arial"/>
          <w:sz w:val="24"/>
        </w:rPr>
        <w:t xml:space="preserve">Autor: </w:t>
      </w:r>
    </w:p>
    <w:p w14:paraId="2DC63CF3" w14:textId="77777777" w:rsidR="004E39D5" w:rsidRPr="009759D6" w:rsidRDefault="004E39D5" w:rsidP="009759D6">
      <w:pPr>
        <w:spacing w:line="360" w:lineRule="auto"/>
        <w:jc w:val="both"/>
        <w:rPr>
          <w:rFonts w:ascii="Arial" w:hAnsi="Arial"/>
          <w:sz w:val="24"/>
        </w:rPr>
      </w:pPr>
      <w:r w:rsidRPr="009759D6">
        <w:rPr>
          <w:rFonts w:ascii="Arial" w:hAnsi="Arial"/>
          <w:sz w:val="24"/>
        </w:rPr>
        <w:t>Dr. C Antonio J. Caballero Moreno</w:t>
      </w:r>
    </w:p>
    <w:p w14:paraId="291D0F5E" w14:textId="77777777" w:rsidR="004E39D5" w:rsidRPr="009759D6" w:rsidRDefault="004E39D5" w:rsidP="009759D6">
      <w:pPr>
        <w:spacing w:line="360" w:lineRule="auto"/>
        <w:jc w:val="both"/>
        <w:rPr>
          <w:rFonts w:ascii="Arial" w:hAnsi="Arial"/>
          <w:sz w:val="24"/>
        </w:rPr>
      </w:pPr>
      <w:r w:rsidRPr="009759D6">
        <w:rPr>
          <w:rFonts w:ascii="Arial" w:hAnsi="Arial"/>
          <w:sz w:val="24"/>
        </w:rPr>
        <w:t>Profesor e Investigador Titular</w:t>
      </w:r>
    </w:p>
    <w:p w14:paraId="5AE361DD" w14:textId="77777777" w:rsidR="004E39D5" w:rsidRPr="009759D6" w:rsidRDefault="004E39D5" w:rsidP="009759D6">
      <w:pPr>
        <w:spacing w:line="360" w:lineRule="auto"/>
        <w:jc w:val="both"/>
        <w:rPr>
          <w:rFonts w:ascii="Arial" w:hAnsi="Arial"/>
          <w:sz w:val="24"/>
        </w:rPr>
      </w:pPr>
      <w:r w:rsidRPr="009759D6">
        <w:rPr>
          <w:rFonts w:ascii="Arial" w:hAnsi="Arial"/>
          <w:sz w:val="24"/>
        </w:rPr>
        <w:t>Grupo Nacional de Psiquiatría</w:t>
      </w:r>
    </w:p>
    <w:p w14:paraId="602E3785" w14:textId="4BD065F2" w:rsidR="004E39D5" w:rsidRPr="009759D6" w:rsidRDefault="004E39D5" w:rsidP="009759D6">
      <w:pPr>
        <w:spacing w:line="360" w:lineRule="auto"/>
        <w:jc w:val="both"/>
        <w:rPr>
          <w:rFonts w:ascii="Arial" w:hAnsi="Arial"/>
          <w:sz w:val="24"/>
        </w:rPr>
      </w:pPr>
      <w:r w:rsidRPr="009759D6">
        <w:rPr>
          <w:rFonts w:ascii="Arial" w:hAnsi="Arial"/>
          <w:sz w:val="24"/>
        </w:rPr>
        <w:t>Sección de Neurociencias SCP</w:t>
      </w:r>
    </w:p>
    <w:p w14:paraId="14E3C6BD" w14:textId="16E0D502" w:rsidR="004E39D5" w:rsidRPr="009759D6" w:rsidRDefault="004E39D5" w:rsidP="009759D6">
      <w:pPr>
        <w:spacing w:line="360" w:lineRule="auto"/>
        <w:jc w:val="both"/>
        <w:rPr>
          <w:rFonts w:ascii="Arial" w:hAnsi="Arial"/>
          <w:sz w:val="24"/>
        </w:rPr>
      </w:pPr>
      <w:r w:rsidRPr="009759D6">
        <w:rPr>
          <w:rFonts w:ascii="Arial" w:hAnsi="Arial"/>
          <w:sz w:val="24"/>
        </w:rPr>
        <w:t xml:space="preserve">Origen de la </w:t>
      </w:r>
      <w:proofErr w:type="spellStart"/>
      <w:r w:rsidRPr="009759D6">
        <w:rPr>
          <w:rFonts w:ascii="Arial" w:hAnsi="Arial"/>
          <w:sz w:val="24"/>
        </w:rPr>
        <w:t>Cloropromacina</w:t>
      </w:r>
      <w:proofErr w:type="spellEnd"/>
      <w:r w:rsidRPr="009759D6">
        <w:rPr>
          <w:rFonts w:ascii="Arial" w:hAnsi="Arial"/>
          <w:sz w:val="24"/>
        </w:rPr>
        <w:t>:</w:t>
      </w:r>
    </w:p>
    <w:p w14:paraId="4A585896" w14:textId="227A1AE7" w:rsidR="004E39D5" w:rsidRPr="009759D6" w:rsidRDefault="004E39D5" w:rsidP="009759D6">
      <w:pPr>
        <w:spacing w:line="360" w:lineRule="auto"/>
        <w:jc w:val="both"/>
        <w:rPr>
          <w:rFonts w:ascii="Arial" w:hAnsi="Arial"/>
          <w:bCs/>
          <w:sz w:val="24"/>
        </w:rPr>
      </w:pPr>
      <w:r w:rsidRPr="009759D6">
        <w:rPr>
          <w:rFonts w:ascii="Arial" w:hAnsi="Arial"/>
          <w:bCs/>
          <w:sz w:val="24"/>
        </w:rPr>
        <w:t xml:space="preserve">Henry Laborit, cirujano francés estaba buscando una molécula que ayudara a prevenir el shock quirúrgico en pacientes tunecinos, probó en 1950 el RP-4550 que poseía extraordinaria actividad </w:t>
      </w:r>
      <w:r w:rsidR="00926F4E" w:rsidRPr="009759D6">
        <w:rPr>
          <w:rFonts w:ascii="Arial" w:hAnsi="Arial"/>
          <w:bCs/>
          <w:sz w:val="24"/>
        </w:rPr>
        <w:t xml:space="preserve">antihistamínica, </w:t>
      </w:r>
      <w:proofErr w:type="spellStart"/>
      <w:r w:rsidR="00926F4E" w:rsidRPr="009759D6">
        <w:rPr>
          <w:rFonts w:ascii="Arial" w:hAnsi="Arial"/>
          <w:bCs/>
          <w:sz w:val="24"/>
        </w:rPr>
        <w:t>adrenolítica</w:t>
      </w:r>
      <w:proofErr w:type="spellEnd"/>
      <w:r w:rsidR="00926F4E" w:rsidRPr="009759D6">
        <w:rPr>
          <w:rFonts w:ascii="Arial" w:hAnsi="Arial"/>
          <w:bCs/>
          <w:sz w:val="24"/>
        </w:rPr>
        <w:t xml:space="preserve"> y </w:t>
      </w:r>
      <w:proofErr w:type="spellStart"/>
      <w:r w:rsidR="00926F4E" w:rsidRPr="009759D6">
        <w:rPr>
          <w:rFonts w:ascii="Arial" w:hAnsi="Arial"/>
          <w:bCs/>
          <w:sz w:val="24"/>
        </w:rPr>
        <w:t>parasimpatícolítica</w:t>
      </w:r>
      <w:proofErr w:type="spellEnd"/>
      <w:r w:rsidR="00926F4E" w:rsidRPr="009759D6">
        <w:rPr>
          <w:rFonts w:ascii="Arial" w:hAnsi="Arial"/>
          <w:bCs/>
          <w:sz w:val="24"/>
        </w:rPr>
        <w:t xml:space="preserve">; en 1952 se hizo un ensayo del nuevo medicamento que no solo era </w:t>
      </w:r>
      <w:proofErr w:type="spellStart"/>
      <w:proofErr w:type="gramStart"/>
      <w:r w:rsidR="00926F4E" w:rsidRPr="009759D6">
        <w:rPr>
          <w:rFonts w:ascii="Arial" w:hAnsi="Arial"/>
          <w:bCs/>
          <w:sz w:val="24"/>
        </w:rPr>
        <w:t>antishock</w:t>
      </w:r>
      <w:proofErr w:type="spellEnd"/>
      <w:proofErr w:type="gramEnd"/>
      <w:r w:rsidR="00926F4E" w:rsidRPr="009759D6">
        <w:rPr>
          <w:rFonts w:ascii="Arial" w:hAnsi="Arial"/>
          <w:bCs/>
          <w:sz w:val="24"/>
        </w:rPr>
        <w:t xml:space="preserve"> sino que presentaba acciones “</w:t>
      </w:r>
      <w:proofErr w:type="spellStart"/>
      <w:r w:rsidR="00926F4E" w:rsidRPr="009759D6">
        <w:rPr>
          <w:rFonts w:ascii="Arial" w:hAnsi="Arial"/>
          <w:bCs/>
          <w:sz w:val="24"/>
        </w:rPr>
        <w:t>tranquiizantes</w:t>
      </w:r>
      <w:proofErr w:type="spellEnd"/>
      <w:r w:rsidR="00926F4E" w:rsidRPr="009759D6">
        <w:rPr>
          <w:rFonts w:ascii="Arial" w:hAnsi="Arial"/>
          <w:bCs/>
          <w:sz w:val="24"/>
        </w:rPr>
        <w:t xml:space="preserve">” en pacientes agitados, en un grupo de maníacos. El nuevo fármaco bautizado con el nombre de CLOROPROMACINA por la empresa </w:t>
      </w:r>
      <w:proofErr w:type="spellStart"/>
      <w:r w:rsidR="00926F4E" w:rsidRPr="009759D6">
        <w:rPr>
          <w:rFonts w:ascii="Arial" w:hAnsi="Arial"/>
          <w:bCs/>
          <w:sz w:val="24"/>
        </w:rPr>
        <w:t>Rhone</w:t>
      </w:r>
      <w:proofErr w:type="spellEnd"/>
      <w:r w:rsidR="00926F4E" w:rsidRPr="009759D6">
        <w:rPr>
          <w:rFonts w:ascii="Arial" w:hAnsi="Arial"/>
          <w:bCs/>
          <w:sz w:val="24"/>
        </w:rPr>
        <w:t>-Poulenc, demostró unas propiedades antipsicóticas que dieron lugar a la mayor revolución psicofarmacológica de la historia.</w:t>
      </w:r>
    </w:p>
    <w:p w14:paraId="4166CA96" w14:textId="072F13B0" w:rsidR="00926F4E" w:rsidRPr="009759D6" w:rsidRDefault="00926F4E" w:rsidP="009759D6">
      <w:pPr>
        <w:spacing w:line="360" w:lineRule="auto"/>
        <w:jc w:val="both"/>
        <w:rPr>
          <w:rFonts w:ascii="Arial" w:hAnsi="Arial"/>
          <w:sz w:val="24"/>
        </w:rPr>
      </w:pPr>
      <w:r w:rsidRPr="009759D6">
        <w:rPr>
          <w:rFonts w:ascii="Arial" w:hAnsi="Arial"/>
          <w:sz w:val="24"/>
        </w:rPr>
        <w:t>Definición y Propiedades</w:t>
      </w:r>
    </w:p>
    <w:p w14:paraId="3412ED01" w14:textId="72965408" w:rsidR="00926F4E" w:rsidRPr="009759D6" w:rsidRDefault="00926F4E" w:rsidP="009759D6">
      <w:pPr>
        <w:spacing w:line="360" w:lineRule="auto"/>
        <w:jc w:val="both"/>
        <w:rPr>
          <w:rFonts w:ascii="Arial" w:hAnsi="Arial"/>
          <w:bCs/>
          <w:sz w:val="24"/>
        </w:rPr>
      </w:pPr>
      <w:r w:rsidRPr="009759D6">
        <w:rPr>
          <w:rFonts w:ascii="Arial" w:hAnsi="Arial"/>
          <w:bCs/>
          <w:sz w:val="24"/>
        </w:rPr>
        <w:t xml:space="preserve">Es un antipsicótico convencional (neuroléptico, </w:t>
      </w:r>
      <w:proofErr w:type="spellStart"/>
      <w:r w:rsidRPr="009759D6">
        <w:rPr>
          <w:rFonts w:ascii="Arial" w:hAnsi="Arial"/>
          <w:bCs/>
          <w:sz w:val="24"/>
        </w:rPr>
        <w:t>fenotiacina</w:t>
      </w:r>
      <w:proofErr w:type="spellEnd"/>
      <w:r w:rsidRPr="009759D6">
        <w:rPr>
          <w:rFonts w:ascii="Arial" w:hAnsi="Arial"/>
          <w:bCs/>
          <w:sz w:val="24"/>
        </w:rPr>
        <w:t>, antagonista de los receptores dopaminérgicos tipo 2, antiemético).</w:t>
      </w:r>
    </w:p>
    <w:p w14:paraId="0C22A235" w14:textId="37B2EBCE" w:rsidR="00926F4E" w:rsidRPr="009759D6" w:rsidRDefault="00926F4E" w:rsidP="009759D6">
      <w:pPr>
        <w:spacing w:line="360" w:lineRule="auto"/>
        <w:jc w:val="both"/>
        <w:rPr>
          <w:rFonts w:ascii="Arial" w:hAnsi="Arial"/>
          <w:sz w:val="24"/>
        </w:rPr>
      </w:pPr>
      <w:r w:rsidRPr="009759D6">
        <w:rPr>
          <w:rFonts w:ascii="Arial" w:hAnsi="Arial"/>
          <w:sz w:val="24"/>
        </w:rPr>
        <w:t>Como Actúa</w:t>
      </w:r>
    </w:p>
    <w:p w14:paraId="660D04F1" w14:textId="0DE08A59" w:rsidR="00926F4E" w:rsidRPr="009759D6" w:rsidRDefault="00926F4E" w:rsidP="009759D6">
      <w:pPr>
        <w:pStyle w:val="Prrafodelista"/>
        <w:numPr>
          <w:ilvl w:val="0"/>
          <w:numId w:val="4"/>
        </w:numPr>
        <w:spacing w:line="360" w:lineRule="auto"/>
        <w:jc w:val="both"/>
        <w:rPr>
          <w:rFonts w:ascii="Arial" w:hAnsi="Arial"/>
          <w:bCs/>
        </w:rPr>
      </w:pPr>
      <w:r w:rsidRPr="009759D6">
        <w:rPr>
          <w:rFonts w:ascii="Arial" w:hAnsi="Arial"/>
          <w:bCs/>
        </w:rPr>
        <w:t>Bloquea los receptores dopaminérgicos tipo 2, reduciendo los síntomas positivos de la psicosis y mejorando otras conductas.</w:t>
      </w:r>
    </w:p>
    <w:p w14:paraId="7A283E76" w14:textId="1D502F0B" w:rsidR="00926F4E" w:rsidRPr="009759D6" w:rsidRDefault="00926F4E" w:rsidP="009759D6">
      <w:pPr>
        <w:pStyle w:val="Prrafodelista"/>
        <w:numPr>
          <w:ilvl w:val="0"/>
          <w:numId w:val="4"/>
        </w:numPr>
        <w:spacing w:line="360" w:lineRule="auto"/>
        <w:jc w:val="both"/>
        <w:rPr>
          <w:rFonts w:ascii="Arial" w:hAnsi="Arial"/>
          <w:bCs/>
        </w:rPr>
      </w:pPr>
      <w:r w:rsidRPr="009759D6">
        <w:rPr>
          <w:rFonts w:ascii="Arial" w:hAnsi="Arial"/>
          <w:bCs/>
        </w:rPr>
        <w:t>Bloquea el centro del vómito una combinación de receptores dopaminérgicos tipo 2, histamina H1 y colinérgicos M1, lo cual puede reducir las náuseas y los vómitos.</w:t>
      </w:r>
    </w:p>
    <w:p w14:paraId="282975B1" w14:textId="29D64310" w:rsidR="004D13D2" w:rsidRPr="009759D6" w:rsidRDefault="004D13D2" w:rsidP="009759D6">
      <w:pPr>
        <w:spacing w:line="360" w:lineRule="auto"/>
        <w:jc w:val="both"/>
        <w:rPr>
          <w:rFonts w:ascii="Arial" w:hAnsi="Arial"/>
          <w:bCs/>
          <w:sz w:val="24"/>
        </w:rPr>
      </w:pPr>
    </w:p>
    <w:p w14:paraId="1BD77FE0" w14:textId="19FFB97C" w:rsidR="004D13D2" w:rsidRPr="009759D6" w:rsidRDefault="004D13D2" w:rsidP="009759D6">
      <w:pPr>
        <w:spacing w:line="360" w:lineRule="auto"/>
        <w:jc w:val="both"/>
        <w:rPr>
          <w:rFonts w:ascii="Arial" w:hAnsi="Arial"/>
          <w:sz w:val="24"/>
        </w:rPr>
      </w:pPr>
      <w:r w:rsidRPr="009759D6">
        <w:rPr>
          <w:rFonts w:ascii="Arial" w:hAnsi="Arial"/>
          <w:sz w:val="24"/>
        </w:rPr>
        <w:t>Perlas</w:t>
      </w:r>
    </w:p>
    <w:p w14:paraId="027B88EA" w14:textId="6E38BE12" w:rsidR="004D13D2" w:rsidRPr="009759D6" w:rsidRDefault="004D13D2" w:rsidP="009759D6">
      <w:pPr>
        <w:pStyle w:val="Prrafodelista"/>
        <w:numPr>
          <w:ilvl w:val="0"/>
          <w:numId w:val="5"/>
        </w:numPr>
        <w:spacing w:line="360" w:lineRule="auto"/>
        <w:jc w:val="both"/>
        <w:rPr>
          <w:rFonts w:ascii="Arial" w:hAnsi="Arial"/>
          <w:bCs/>
        </w:rPr>
      </w:pPr>
      <w:r w:rsidRPr="009759D6">
        <w:rPr>
          <w:rFonts w:ascii="Arial" w:hAnsi="Arial"/>
          <w:bCs/>
        </w:rPr>
        <w:t xml:space="preserve">La </w:t>
      </w:r>
      <w:proofErr w:type="spellStart"/>
      <w:r w:rsidRPr="009759D6">
        <w:rPr>
          <w:rFonts w:ascii="Arial" w:hAnsi="Arial"/>
          <w:bCs/>
        </w:rPr>
        <w:t>cloropromacina</w:t>
      </w:r>
      <w:proofErr w:type="spellEnd"/>
      <w:r w:rsidRPr="009759D6">
        <w:rPr>
          <w:rFonts w:ascii="Arial" w:hAnsi="Arial"/>
          <w:bCs/>
        </w:rPr>
        <w:t xml:space="preserve"> es uno de los primeros antipsicóticos convencionales clásicos.</w:t>
      </w:r>
    </w:p>
    <w:p w14:paraId="79FB174C" w14:textId="4F72E792" w:rsidR="004D13D2" w:rsidRPr="009759D6" w:rsidRDefault="004D13D2" w:rsidP="009759D6">
      <w:pPr>
        <w:pStyle w:val="Prrafodelista"/>
        <w:numPr>
          <w:ilvl w:val="0"/>
          <w:numId w:val="5"/>
        </w:numPr>
        <w:spacing w:line="360" w:lineRule="auto"/>
        <w:jc w:val="both"/>
        <w:rPr>
          <w:rFonts w:ascii="Arial" w:hAnsi="Arial"/>
          <w:bCs/>
        </w:rPr>
      </w:pPr>
      <w:r w:rsidRPr="009759D6">
        <w:rPr>
          <w:rFonts w:ascii="Arial" w:hAnsi="Arial"/>
          <w:bCs/>
        </w:rPr>
        <w:lastRenderedPageBreak/>
        <w:t>Tiene un amplio espectro de eficacia, pero el riesgo de disquinesia tardía y la posibilidad de otros tratamientos alternativos hace que su uso fuera de la psicosis sea temporal o sea una opción de segunda línea.</w:t>
      </w:r>
    </w:p>
    <w:p w14:paraId="062AA74E" w14:textId="429B7F58" w:rsidR="004D13D2" w:rsidRPr="009759D6" w:rsidRDefault="004D13D2" w:rsidP="009759D6">
      <w:pPr>
        <w:pStyle w:val="Prrafodelista"/>
        <w:numPr>
          <w:ilvl w:val="0"/>
          <w:numId w:val="5"/>
        </w:numPr>
        <w:spacing w:line="360" w:lineRule="auto"/>
        <w:jc w:val="both"/>
        <w:rPr>
          <w:rFonts w:ascii="Arial" w:hAnsi="Arial"/>
          <w:bCs/>
        </w:rPr>
      </w:pPr>
      <w:r w:rsidRPr="009759D6">
        <w:rPr>
          <w:rFonts w:ascii="Arial" w:hAnsi="Arial"/>
          <w:bCs/>
        </w:rPr>
        <w:t xml:space="preserve">La </w:t>
      </w:r>
      <w:proofErr w:type="spellStart"/>
      <w:r w:rsidRPr="009759D6">
        <w:rPr>
          <w:rFonts w:ascii="Arial" w:hAnsi="Arial"/>
          <w:bCs/>
        </w:rPr>
        <w:t>cloropromacina</w:t>
      </w:r>
      <w:proofErr w:type="spellEnd"/>
      <w:r w:rsidRPr="009759D6">
        <w:rPr>
          <w:rFonts w:ascii="Arial" w:hAnsi="Arial"/>
          <w:bCs/>
        </w:rPr>
        <w:t xml:space="preserve"> es una </w:t>
      </w:r>
      <w:proofErr w:type="spellStart"/>
      <w:r w:rsidRPr="009759D6">
        <w:rPr>
          <w:rFonts w:ascii="Arial" w:hAnsi="Arial"/>
          <w:bCs/>
        </w:rPr>
        <w:t>fenotiacina</w:t>
      </w:r>
      <w:proofErr w:type="spellEnd"/>
      <w:r w:rsidRPr="009759D6">
        <w:rPr>
          <w:rFonts w:ascii="Arial" w:hAnsi="Arial"/>
          <w:bCs/>
        </w:rPr>
        <w:t xml:space="preserve"> de baja potencia.</w:t>
      </w:r>
    </w:p>
    <w:p w14:paraId="62711B93" w14:textId="05D9D3AF" w:rsidR="004D13D2" w:rsidRPr="009759D6" w:rsidRDefault="004D13D2" w:rsidP="009759D6">
      <w:pPr>
        <w:pStyle w:val="Prrafodelista"/>
        <w:numPr>
          <w:ilvl w:val="0"/>
          <w:numId w:val="5"/>
        </w:numPr>
        <w:spacing w:line="360" w:lineRule="auto"/>
        <w:jc w:val="both"/>
        <w:rPr>
          <w:rFonts w:ascii="Arial" w:hAnsi="Arial"/>
          <w:bCs/>
        </w:rPr>
      </w:pPr>
      <w:r w:rsidRPr="009759D6">
        <w:rPr>
          <w:rFonts w:ascii="Arial" w:hAnsi="Arial"/>
          <w:bCs/>
        </w:rPr>
        <w:t>Sus acciones sedativas son un aspecto importante terapéutico en algunos pacientes, pero un efecto secundario en otros.</w:t>
      </w:r>
    </w:p>
    <w:p w14:paraId="109AA43D" w14:textId="22DDF501" w:rsidR="004D13D2" w:rsidRPr="009759D6" w:rsidRDefault="004D13D2" w:rsidP="009759D6">
      <w:pPr>
        <w:pStyle w:val="Prrafodelista"/>
        <w:numPr>
          <w:ilvl w:val="0"/>
          <w:numId w:val="5"/>
        </w:numPr>
        <w:spacing w:line="360" w:lineRule="auto"/>
        <w:jc w:val="both"/>
        <w:rPr>
          <w:rFonts w:ascii="Arial" w:hAnsi="Arial"/>
          <w:bCs/>
        </w:rPr>
      </w:pPr>
      <w:r w:rsidRPr="009759D6">
        <w:rPr>
          <w:rFonts w:ascii="Arial" w:hAnsi="Arial"/>
          <w:bCs/>
        </w:rPr>
        <w:t>Los antipsicóticos convencionales, a diferencia de los atípicos, tienen un efecto antipsicótico similar.</w:t>
      </w:r>
    </w:p>
    <w:p w14:paraId="380CF37E" w14:textId="63E5F13A" w:rsidR="004D13D2" w:rsidRPr="009759D6" w:rsidRDefault="004D13D2" w:rsidP="009759D6">
      <w:pPr>
        <w:pStyle w:val="Prrafodelista"/>
        <w:spacing w:line="360" w:lineRule="auto"/>
        <w:jc w:val="both"/>
        <w:rPr>
          <w:rFonts w:ascii="Arial" w:hAnsi="Arial"/>
          <w:bCs/>
        </w:rPr>
      </w:pPr>
    </w:p>
    <w:p w14:paraId="076430B7" w14:textId="4C6B9517" w:rsidR="004D13D2" w:rsidRPr="009759D6" w:rsidRDefault="004D13D2" w:rsidP="009759D6">
      <w:pPr>
        <w:pStyle w:val="Prrafodelista"/>
        <w:spacing w:line="360" w:lineRule="auto"/>
        <w:jc w:val="both"/>
        <w:rPr>
          <w:rFonts w:ascii="Arial" w:hAnsi="Arial"/>
        </w:rPr>
      </w:pPr>
      <w:r w:rsidRPr="009759D6">
        <w:rPr>
          <w:rFonts w:ascii="Arial" w:hAnsi="Arial"/>
        </w:rPr>
        <w:t>Contexto del COVID-19</w:t>
      </w:r>
    </w:p>
    <w:p w14:paraId="56436BFF" w14:textId="461B9FDC" w:rsidR="004D13D2" w:rsidRPr="009759D6" w:rsidRDefault="004D13D2" w:rsidP="009759D6">
      <w:pPr>
        <w:spacing w:line="360" w:lineRule="auto"/>
        <w:jc w:val="both"/>
        <w:rPr>
          <w:rFonts w:ascii="Arial" w:hAnsi="Arial"/>
          <w:sz w:val="24"/>
        </w:rPr>
      </w:pPr>
    </w:p>
    <w:p w14:paraId="2CD0991C" w14:textId="2847AE70" w:rsidR="004D13D2" w:rsidRPr="009759D6" w:rsidRDefault="004D13D2" w:rsidP="009759D6">
      <w:pPr>
        <w:spacing w:line="360" w:lineRule="auto"/>
        <w:jc w:val="both"/>
        <w:rPr>
          <w:rFonts w:ascii="Arial" w:hAnsi="Arial"/>
          <w:sz w:val="24"/>
        </w:rPr>
      </w:pPr>
      <w:r w:rsidRPr="009759D6">
        <w:rPr>
          <w:rFonts w:ascii="Arial" w:hAnsi="Arial"/>
          <w:bCs/>
          <w:sz w:val="24"/>
        </w:rPr>
        <w:t>La observación mas importante es que</w:t>
      </w:r>
      <w:r w:rsidRPr="009759D6">
        <w:rPr>
          <w:rFonts w:ascii="Arial" w:hAnsi="Arial"/>
          <w:sz w:val="24"/>
        </w:rPr>
        <w:t xml:space="preserve">: tanto en Francia, como en España y en Italia se observa menor prevalencia de Covid-19 en unidades de psiquiatría donde se usa </w:t>
      </w:r>
      <w:proofErr w:type="spellStart"/>
      <w:r w:rsidRPr="009759D6">
        <w:rPr>
          <w:rFonts w:ascii="Arial" w:hAnsi="Arial"/>
          <w:sz w:val="24"/>
        </w:rPr>
        <w:t>cloropromacina</w:t>
      </w:r>
      <w:proofErr w:type="spellEnd"/>
      <w:r w:rsidRPr="009759D6">
        <w:rPr>
          <w:rFonts w:ascii="Arial" w:hAnsi="Arial"/>
          <w:sz w:val="24"/>
        </w:rPr>
        <w:t xml:space="preserve"> que en otros servicios de ahí se formula la hipótesis de que este medicamento puede prevenir la Covid-19.</w:t>
      </w:r>
    </w:p>
    <w:p w14:paraId="60FBC8A4" w14:textId="45273728" w:rsidR="004D13D2" w:rsidRPr="009759D6" w:rsidRDefault="00EE5E1F" w:rsidP="009759D6">
      <w:pPr>
        <w:spacing w:line="360" w:lineRule="auto"/>
        <w:jc w:val="both"/>
        <w:rPr>
          <w:rFonts w:ascii="Arial" w:hAnsi="Arial"/>
          <w:bCs/>
          <w:sz w:val="24"/>
        </w:rPr>
      </w:pPr>
      <w:r w:rsidRPr="009759D6">
        <w:rPr>
          <w:rFonts w:ascii="Arial" w:hAnsi="Arial"/>
          <w:bCs/>
          <w:sz w:val="24"/>
        </w:rPr>
        <w:t xml:space="preserve">Esta hipótesis es coherente con las propiedades antivirales conocidas de varios medicamentos psicótropos utilizados corrientemente en psiquiatría, en primer lugar, la </w:t>
      </w:r>
      <w:proofErr w:type="spellStart"/>
      <w:r w:rsidRPr="009759D6">
        <w:rPr>
          <w:rFonts w:ascii="Arial" w:hAnsi="Arial"/>
          <w:bCs/>
          <w:sz w:val="24"/>
        </w:rPr>
        <w:t>cloropromacina</w:t>
      </w:r>
      <w:proofErr w:type="spellEnd"/>
      <w:r w:rsidRPr="009759D6">
        <w:rPr>
          <w:rFonts w:ascii="Arial" w:hAnsi="Arial"/>
          <w:bCs/>
          <w:sz w:val="24"/>
        </w:rPr>
        <w:t>. Esta vieja molécula, con propiedades antipsicóticas, a partir de los 80, también se le han descubierto propiedades antivirales in vitro: contra el virus de la gripe, el VIH, la encefalitis japonesa y los alfavirus.</w:t>
      </w:r>
    </w:p>
    <w:p w14:paraId="0C7BC98F" w14:textId="3DED51FE" w:rsidR="00EE5E1F" w:rsidRPr="009759D6" w:rsidRDefault="00EE5E1F" w:rsidP="009759D6">
      <w:pPr>
        <w:spacing w:line="360" w:lineRule="auto"/>
        <w:jc w:val="both"/>
        <w:rPr>
          <w:rFonts w:ascii="Arial" w:hAnsi="Arial"/>
          <w:bCs/>
          <w:sz w:val="24"/>
        </w:rPr>
      </w:pPr>
      <w:r w:rsidRPr="009759D6">
        <w:rPr>
          <w:rFonts w:ascii="Arial" w:hAnsi="Arial"/>
          <w:bCs/>
          <w:sz w:val="24"/>
        </w:rPr>
        <w:t>Según los diferentes estudios se han encontrado las siguientes propiedades de este medicamento contra COVID-19:</w:t>
      </w:r>
    </w:p>
    <w:p w14:paraId="546F45BB" w14:textId="242408BC" w:rsidR="00EE5E1F" w:rsidRPr="009759D6" w:rsidRDefault="00EE5E1F" w:rsidP="009759D6">
      <w:pPr>
        <w:pStyle w:val="Prrafodelista"/>
        <w:numPr>
          <w:ilvl w:val="0"/>
          <w:numId w:val="6"/>
        </w:numPr>
        <w:spacing w:line="360" w:lineRule="auto"/>
        <w:jc w:val="both"/>
        <w:rPr>
          <w:rFonts w:ascii="Arial" w:hAnsi="Arial"/>
          <w:bCs/>
        </w:rPr>
      </w:pPr>
      <w:r w:rsidRPr="009759D6">
        <w:rPr>
          <w:rFonts w:ascii="Arial" w:hAnsi="Arial"/>
          <w:bCs/>
        </w:rPr>
        <w:t xml:space="preserve">Acción </w:t>
      </w:r>
      <w:proofErr w:type="spellStart"/>
      <w:r w:rsidRPr="009759D6">
        <w:rPr>
          <w:rFonts w:ascii="Arial" w:hAnsi="Arial"/>
          <w:bCs/>
        </w:rPr>
        <w:t>anticoronavirus</w:t>
      </w:r>
      <w:proofErr w:type="spellEnd"/>
    </w:p>
    <w:p w14:paraId="156FDEDA" w14:textId="2564A74A" w:rsidR="00EE5E1F" w:rsidRPr="009759D6" w:rsidRDefault="00EE5E1F" w:rsidP="009759D6">
      <w:pPr>
        <w:pStyle w:val="Prrafodelista"/>
        <w:numPr>
          <w:ilvl w:val="0"/>
          <w:numId w:val="6"/>
        </w:numPr>
        <w:spacing w:line="360" w:lineRule="auto"/>
        <w:jc w:val="both"/>
        <w:rPr>
          <w:rFonts w:ascii="Arial" w:hAnsi="Arial"/>
          <w:bCs/>
        </w:rPr>
      </w:pPr>
      <w:r w:rsidRPr="009759D6">
        <w:rPr>
          <w:rFonts w:ascii="Arial" w:hAnsi="Arial"/>
          <w:bCs/>
        </w:rPr>
        <w:t xml:space="preserve">Se le atribuye un papel en la </w:t>
      </w:r>
      <w:proofErr w:type="spellStart"/>
      <w:r w:rsidRPr="009759D6">
        <w:rPr>
          <w:rFonts w:ascii="Arial" w:hAnsi="Arial"/>
          <w:bCs/>
        </w:rPr>
        <w:t>disregulación</w:t>
      </w:r>
      <w:proofErr w:type="spellEnd"/>
      <w:r w:rsidRPr="009759D6">
        <w:rPr>
          <w:rFonts w:ascii="Arial" w:hAnsi="Arial"/>
          <w:bCs/>
        </w:rPr>
        <w:t xml:space="preserve"> inmunitaria y un papel protector contra el shock séptico.</w:t>
      </w:r>
    </w:p>
    <w:p w14:paraId="21727895" w14:textId="46125668" w:rsidR="00EE5E1F" w:rsidRPr="009759D6" w:rsidRDefault="00EE5E1F" w:rsidP="009759D6">
      <w:pPr>
        <w:pStyle w:val="Prrafodelista"/>
        <w:numPr>
          <w:ilvl w:val="0"/>
          <w:numId w:val="6"/>
        </w:numPr>
        <w:spacing w:line="360" w:lineRule="auto"/>
        <w:jc w:val="both"/>
        <w:rPr>
          <w:rFonts w:ascii="Arial" w:hAnsi="Arial"/>
          <w:bCs/>
        </w:rPr>
      </w:pPr>
      <w:proofErr w:type="spellStart"/>
      <w:r w:rsidRPr="009759D6">
        <w:rPr>
          <w:rFonts w:ascii="Arial" w:hAnsi="Arial"/>
          <w:bCs/>
        </w:rPr>
        <w:t>Biodistribución</w:t>
      </w:r>
      <w:proofErr w:type="spellEnd"/>
      <w:r w:rsidRPr="009759D6">
        <w:rPr>
          <w:rFonts w:ascii="Arial" w:hAnsi="Arial"/>
          <w:bCs/>
        </w:rPr>
        <w:t xml:space="preserve"> de la </w:t>
      </w:r>
      <w:proofErr w:type="spellStart"/>
      <w:r w:rsidRPr="009759D6">
        <w:rPr>
          <w:rFonts w:ascii="Arial" w:hAnsi="Arial"/>
          <w:bCs/>
        </w:rPr>
        <w:t>cloropromacina</w:t>
      </w:r>
      <w:proofErr w:type="spellEnd"/>
      <w:r w:rsidRPr="009759D6">
        <w:rPr>
          <w:rFonts w:ascii="Arial" w:hAnsi="Arial"/>
          <w:bCs/>
        </w:rPr>
        <w:t>, sus tasas de distribución pulmonar son 100 a 200 veces mas altas que en la sangre.</w:t>
      </w:r>
    </w:p>
    <w:p w14:paraId="4889B4E3" w14:textId="082C9C40" w:rsidR="00EE5E1F" w:rsidRPr="009759D6" w:rsidRDefault="00782BE7" w:rsidP="009759D6">
      <w:pPr>
        <w:pStyle w:val="Prrafodelista"/>
        <w:numPr>
          <w:ilvl w:val="0"/>
          <w:numId w:val="6"/>
        </w:numPr>
        <w:spacing w:line="360" w:lineRule="auto"/>
        <w:jc w:val="both"/>
        <w:rPr>
          <w:rFonts w:ascii="Arial" w:hAnsi="Arial"/>
          <w:bCs/>
        </w:rPr>
      </w:pPr>
      <w:r w:rsidRPr="009759D6">
        <w:rPr>
          <w:rFonts w:ascii="Arial" w:hAnsi="Arial"/>
          <w:bCs/>
        </w:rPr>
        <w:t xml:space="preserve">Reposicionamiento de la </w:t>
      </w:r>
      <w:proofErr w:type="spellStart"/>
      <w:r w:rsidRPr="009759D6">
        <w:rPr>
          <w:rFonts w:ascii="Arial" w:hAnsi="Arial"/>
          <w:bCs/>
        </w:rPr>
        <w:t>cloropromacina</w:t>
      </w:r>
      <w:proofErr w:type="spellEnd"/>
      <w:r w:rsidRPr="009759D6">
        <w:rPr>
          <w:rFonts w:ascii="Arial" w:hAnsi="Arial"/>
          <w:bCs/>
        </w:rPr>
        <w:t xml:space="preserve">: Muy utilizada como antipsicótico desde los años 50, hay que aprovechar sus acciones </w:t>
      </w:r>
      <w:proofErr w:type="spellStart"/>
      <w:r w:rsidRPr="009759D6">
        <w:rPr>
          <w:rFonts w:ascii="Arial" w:hAnsi="Arial"/>
          <w:bCs/>
        </w:rPr>
        <w:t>anti-coronavirus</w:t>
      </w:r>
      <w:proofErr w:type="spellEnd"/>
      <w:r w:rsidRPr="009759D6">
        <w:rPr>
          <w:rFonts w:ascii="Arial" w:hAnsi="Arial"/>
          <w:bCs/>
        </w:rPr>
        <w:t xml:space="preserve"> en el momento actual.</w:t>
      </w:r>
    </w:p>
    <w:p w14:paraId="3272EB1D" w14:textId="692E88DF" w:rsidR="00782BE7" w:rsidRPr="009759D6" w:rsidRDefault="00782BE7" w:rsidP="009759D6">
      <w:pPr>
        <w:spacing w:line="360" w:lineRule="auto"/>
        <w:jc w:val="both"/>
        <w:rPr>
          <w:rFonts w:ascii="Arial" w:hAnsi="Arial"/>
          <w:bCs/>
          <w:sz w:val="24"/>
        </w:rPr>
      </w:pPr>
    </w:p>
    <w:p w14:paraId="104F92C2" w14:textId="77777777" w:rsidR="00782BE7" w:rsidRPr="009759D6" w:rsidRDefault="00782BE7" w:rsidP="009759D6">
      <w:pPr>
        <w:spacing w:line="360" w:lineRule="auto"/>
        <w:jc w:val="both"/>
        <w:rPr>
          <w:rFonts w:ascii="Arial" w:hAnsi="Arial"/>
          <w:sz w:val="24"/>
        </w:rPr>
      </w:pPr>
    </w:p>
    <w:p w14:paraId="3945CC52" w14:textId="57BDDA5E" w:rsidR="00782BE7" w:rsidRPr="009759D6" w:rsidRDefault="00782BE7" w:rsidP="009759D6">
      <w:pPr>
        <w:spacing w:line="360" w:lineRule="auto"/>
        <w:jc w:val="both"/>
        <w:rPr>
          <w:rFonts w:ascii="Arial" w:hAnsi="Arial"/>
          <w:sz w:val="24"/>
        </w:rPr>
      </w:pPr>
      <w:r w:rsidRPr="009759D6">
        <w:rPr>
          <w:rFonts w:ascii="Arial" w:hAnsi="Arial"/>
          <w:sz w:val="24"/>
        </w:rPr>
        <w:lastRenderedPageBreak/>
        <w:t xml:space="preserve">Estudio Piloto sobre la Eficacia de la </w:t>
      </w:r>
      <w:proofErr w:type="spellStart"/>
      <w:r w:rsidRPr="009759D6">
        <w:rPr>
          <w:rFonts w:ascii="Arial" w:hAnsi="Arial"/>
          <w:sz w:val="24"/>
        </w:rPr>
        <w:t>Cloropromacina</w:t>
      </w:r>
      <w:proofErr w:type="spellEnd"/>
      <w:r w:rsidRPr="009759D6">
        <w:rPr>
          <w:rFonts w:ascii="Arial" w:hAnsi="Arial"/>
          <w:sz w:val="24"/>
        </w:rPr>
        <w:t xml:space="preserve"> en la COVID-19 (</w:t>
      </w:r>
      <w:proofErr w:type="spellStart"/>
      <w:r w:rsidRPr="009759D6">
        <w:rPr>
          <w:rFonts w:ascii="Arial" w:hAnsi="Arial"/>
          <w:sz w:val="24"/>
        </w:rPr>
        <w:t>reCOVery</w:t>
      </w:r>
      <w:proofErr w:type="spellEnd"/>
      <w:r w:rsidRPr="009759D6">
        <w:rPr>
          <w:rFonts w:ascii="Arial" w:hAnsi="Arial"/>
          <w:sz w:val="24"/>
        </w:rPr>
        <w:t>)</w:t>
      </w:r>
    </w:p>
    <w:p w14:paraId="296F2356" w14:textId="5A14475B" w:rsidR="00782BE7" w:rsidRPr="009759D6" w:rsidRDefault="00782BE7" w:rsidP="009759D6">
      <w:pPr>
        <w:spacing w:line="360" w:lineRule="auto"/>
        <w:jc w:val="both"/>
        <w:rPr>
          <w:rFonts w:ascii="Arial" w:hAnsi="Arial"/>
          <w:sz w:val="24"/>
        </w:rPr>
      </w:pPr>
      <w:r w:rsidRPr="009759D6">
        <w:rPr>
          <w:rFonts w:ascii="Arial" w:hAnsi="Arial"/>
          <w:sz w:val="24"/>
        </w:rPr>
        <w:t>Conclusiones</w:t>
      </w:r>
    </w:p>
    <w:p w14:paraId="57024ECA" w14:textId="1EA683DE" w:rsidR="00782BE7" w:rsidRPr="009759D6" w:rsidRDefault="00782BE7" w:rsidP="009759D6">
      <w:pPr>
        <w:spacing w:line="360" w:lineRule="auto"/>
        <w:jc w:val="both"/>
        <w:rPr>
          <w:rFonts w:ascii="Arial" w:hAnsi="Arial"/>
          <w:bCs/>
          <w:sz w:val="24"/>
        </w:rPr>
      </w:pPr>
      <w:r w:rsidRPr="009759D6">
        <w:rPr>
          <w:rFonts w:ascii="Arial" w:hAnsi="Arial"/>
          <w:bCs/>
          <w:sz w:val="24"/>
        </w:rPr>
        <w:t xml:space="preserve">La originalidad del estudio </w:t>
      </w:r>
      <w:proofErr w:type="spellStart"/>
      <w:r w:rsidRPr="009759D6">
        <w:rPr>
          <w:rFonts w:ascii="Arial" w:hAnsi="Arial"/>
          <w:bCs/>
          <w:sz w:val="24"/>
        </w:rPr>
        <w:t>ReCoVery</w:t>
      </w:r>
      <w:proofErr w:type="spellEnd"/>
      <w:r w:rsidRPr="009759D6">
        <w:rPr>
          <w:rFonts w:ascii="Arial" w:hAnsi="Arial"/>
          <w:bCs/>
          <w:sz w:val="24"/>
        </w:rPr>
        <w:t xml:space="preserve"> reposa sobre el reposicionamiento de la </w:t>
      </w:r>
      <w:proofErr w:type="spellStart"/>
      <w:r w:rsidRPr="009759D6">
        <w:rPr>
          <w:rFonts w:ascii="Arial" w:hAnsi="Arial"/>
          <w:bCs/>
          <w:sz w:val="24"/>
        </w:rPr>
        <w:t>Cloropromacina</w:t>
      </w:r>
      <w:proofErr w:type="spellEnd"/>
      <w:r w:rsidRPr="009759D6">
        <w:rPr>
          <w:rFonts w:ascii="Arial" w:hAnsi="Arial"/>
          <w:bCs/>
          <w:sz w:val="24"/>
        </w:rPr>
        <w:t xml:space="preserve"> – molécula descubierta hace 68 años, largamente utilizada en psiquiatría, y con un excelente perfil de tolerancia- en la pandemia actual de COVID-19 para la cual no existe en el día de hoy ningún tratamiento de referencia.</w:t>
      </w:r>
    </w:p>
    <w:p w14:paraId="751D9CE8" w14:textId="6B0B612A" w:rsidR="00782BE7" w:rsidRPr="009759D6" w:rsidRDefault="00782BE7" w:rsidP="009759D6">
      <w:pPr>
        <w:spacing w:line="360" w:lineRule="auto"/>
        <w:jc w:val="both"/>
        <w:rPr>
          <w:rFonts w:ascii="Arial" w:hAnsi="Arial"/>
          <w:bCs/>
          <w:sz w:val="24"/>
        </w:rPr>
      </w:pPr>
      <w:r w:rsidRPr="009759D6">
        <w:rPr>
          <w:rFonts w:ascii="Arial" w:hAnsi="Arial"/>
          <w:bCs/>
          <w:sz w:val="24"/>
        </w:rPr>
        <w:t xml:space="preserve">El beneficio terapéutico potencial de la </w:t>
      </w:r>
      <w:proofErr w:type="spellStart"/>
      <w:r w:rsidRPr="009759D6">
        <w:rPr>
          <w:rFonts w:ascii="Arial" w:hAnsi="Arial"/>
          <w:bCs/>
          <w:sz w:val="24"/>
        </w:rPr>
        <w:t>cloropromacina</w:t>
      </w:r>
      <w:proofErr w:type="spellEnd"/>
      <w:r w:rsidRPr="009759D6">
        <w:rPr>
          <w:rFonts w:ascii="Arial" w:hAnsi="Arial"/>
          <w:bCs/>
          <w:sz w:val="24"/>
        </w:rPr>
        <w:t xml:space="preserve"> contra la COVID-19 reposa a la vez sobre la observación en varias unidades psiquiátricas</w:t>
      </w:r>
      <w:r w:rsidR="00F4229C" w:rsidRPr="009759D6">
        <w:rPr>
          <w:rFonts w:ascii="Arial" w:hAnsi="Arial"/>
          <w:bCs/>
          <w:sz w:val="24"/>
        </w:rPr>
        <w:t>, de una débil propagación de las formas sintomáticas de la COVID-19 entre los pacientes y también en argumentos virológicos.</w:t>
      </w:r>
    </w:p>
    <w:p w14:paraId="2E9B6FF6" w14:textId="7EA2B5B5" w:rsidR="00F4229C" w:rsidRPr="009759D6" w:rsidRDefault="00F4229C" w:rsidP="009759D6">
      <w:pPr>
        <w:spacing w:line="360" w:lineRule="auto"/>
        <w:jc w:val="both"/>
        <w:rPr>
          <w:rFonts w:ascii="Arial" w:hAnsi="Arial"/>
          <w:bCs/>
          <w:sz w:val="24"/>
        </w:rPr>
      </w:pPr>
      <w:r w:rsidRPr="009759D6">
        <w:rPr>
          <w:rFonts w:ascii="Arial" w:hAnsi="Arial"/>
          <w:bCs/>
          <w:sz w:val="24"/>
        </w:rPr>
        <w:t xml:space="preserve">La </w:t>
      </w:r>
      <w:proofErr w:type="spellStart"/>
      <w:r w:rsidRPr="009759D6">
        <w:rPr>
          <w:rFonts w:ascii="Arial" w:hAnsi="Arial"/>
          <w:bCs/>
          <w:sz w:val="24"/>
        </w:rPr>
        <w:t>cloropromacina</w:t>
      </w:r>
      <w:proofErr w:type="spellEnd"/>
      <w:r w:rsidRPr="009759D6">
        <w:rPr>
          <w:rFonts w:ascii="Arial" w:hAnsi="Arial"/>
          <w:bCs/>
          <w:sz w:val="24"/>
        </w:rPr>
        <w:t xml:space="preserve">, de la cual el nombre comercial (LARGACTIL) le fue dado, en referencia a su larga acción, presenta en efecto numerosas propiedades: antipsicótico, ansiolítico, antiemético, antiviral, inhibición de la endocitosis dependiente de las catrinas, modulador del funcionamiento de la barrera hematoencefálica, efectos inmunomoduladores. </w:t>
      </w:r>
    </w:p>
    <w:p w14:paraId="73B73760" w14:textId="77777777" w:rsidR="0075022F" w:rsidRPr="009759D6" w:rsidRDefault="00F4229C" w:rsidP="009759D6">
      <w:pPr>
        <w:spacing w:line="360" w:lineRule="auto"/>
        <w:jc w:val="both"/>
        <w:rPr>
          <w:rFonts w:ascii="Arial" w:hAnsi="Arial"/>
          <w:bCs/>
          <w:sz w:val="24"/>
        </w:rPr>
      </w:pPr>
      <w:r w:rsidRPr="009759D6">
        <w:rPr>
          <w:rFonts w:ascii="Arial" w:hAnsi="Arial"/>
          <w:bCs/>
          <w:sz w:val="24"/>
        </w:rPr>
        <w:t xml:space="preserve">La </w:t>
      </w:r>
      <w:proofErr w:type="spellStart"/>
      <w:r w:rsidRPr="009759D6">
        <w:rPr>
          <w:rFonts w:ascii="Arial" w:hAnsi="Arial"/>
          <w:bCs/>
          <w:sz w:val="24"/>
        </w:rPr>
        <w:t>cloropromacina</w:t>
      </w:r>
      <w:proofErr w:type="spellEnd"/>
      <w:r w:rsidRPr="009759D6">
        <w:rPr>
          <w:rFonts w:ascii="Arial" w:hAnsi="Arial"/>
          <w:bCs/>
          <w:sz w:val="24"/>
        </w:rPr>
        <w:t xml:space="preserve"> ya ha probado in vitro, su efecto antiviral contra SARS-CoV-1 y MERS-</w:t>
      </w:r>
      <w:proofErr w:type="spellStart"/>
      <w:r w:rsidRPr="009759D6">
        <w:rPr>
          <w:rFonts w:ascii="Arial" w:hAnsi="Arial"/>
          <w:bCs/>
          <w:sz w:val="24"/>
        </w:rPr>
        <w:t>CoV</w:t>
      </w:r>
      <w:proofErr w:type="spellEnd"/>
      <w:r w:rsidRPr="009759D6">
        <w:rPr>
          <w:rFonts w:ascii="Arial" w:hAnsi="Arial"/>
          <w:bCs/>
          <w:sz w:val="24"/>
        </w:rPr>
        <w:t xml:space="preserve">, 2 coronavirus próximos al SARS-CoV-2. Los efectos inmunomoduladores de la </w:t>
      </w:r>
      <w:proofErr w:type="spellStart"/>
      <w:r w:rsidRPr="009759D6">
        <w:rPr>
          <w:rFonts w:ascii="Arial" w:hAnsi="Arial"/>
          <w:bCs/>
          <w:sz w:val="24"/>
        </w:rPr>
        <w:t>cloropromacina</w:t>
      </w:r>
      <w:proofErr w:type="spellEnd"/>
      <w:r w:rsidRPr="009759D6">
        <w:rPr>
          <w:rFonts w:ascii="Arial" w:hAnsi="Arial"/>
          <w:bCs/>
          <w:sz w:val="24"/>
        </w:rPr>
        <w:t>, podrían así abrir perspectivas en cuanto a su eventual interés en las formas severas del COVID-19</w:t>
      </w:r>
      <w:r w:rsidR="0075022F" w:rsidRPr="009759D6">
        <w:rPr>
          <w:rFonts w:ascii="Arial" w:hAnsi="Arial"/>
          <w:bCs/>
          <w:sz w:val="24"/>
        </w:rPr>
        <w:t>.</w:t>
      </w:r>
    </w:p>
    <w:p w14:paraId="71DE5FCA" w14:textId="77777777" w:rsidR="009759D6" w:rsidRPr="009759D6" w:rsidRDefault="0075022F" w:rsidP="009759D6">
      <w:pPr>
        <w:spacing w:line="360" w:lineRule="auto"/>
        <w:jc w:val="both"/>
        <w:rPr>
          <w:rFonts w:ascii="Arial" w:hAnsi="Arial"/>
          <w:bCs/>
          <w:sz w:val="24"/>
        </w:rPr>
      </w:pPr>
      <w:r w:rsidRPr="009759D6">
        <w:rPr>
          <w:rFonts w:ascii="Arial" w:hAnsi="Arial"/>
          <w:bCs/>
          <w:sz w:val="24"/>
        </w:rPr>
        <w:t xml:space="preserve">El descubrimiento de las propiedades de la </w:t>
      </w:r>
      <w:proofErr w:type="spellStart"/>
      <w:r w:rsidRPr="009759D6">
        <w:rPr>
          <w:rFonts w:ascii="Arial" w:hAnsi="Arial"/>
          <w:bCs/>
          <w:sz w:val="24"/>
        </w:rPr>
        <w:t>cloropromacina</w:t>
      </w:r>
      <w:proofErr w:type="spellEnd"/>
      <w:r w:rsidRPr="009759D6">
        <w:rPr>
          <w:rFonts w:ascii="Arial" w:hAnsi="Arial"/>
          <w:bCs/>
          <w:sz w:val="24"/>
        </w:rPr>
        <w:t>, como otras moléculas en psiquiatría, es tanto el fruto de la serendipia como de observaciones clínicas alternativas. Es así que el dominio de la enfermedad mental podría aportar pistas terapéuticas innovadoras en la lucha contra el SARS-CoV-2.</w:t>
      </w:r>
    </w:p>
    <w:p w14:paraId="565FC7A8" w14:textId="77777777" w:rsidR="009759D6" w:rsidRPr="009759D6" w:rsidRDefault="009759D6" w:rsidP="009759D6">
      <w:pPr>
        <w:spacing w:line="360" w:lineRule="auto"/>
        <w:jc w:val="both"/>
        <w:rPr>
          <w:rFonts w:ascii="Arial" w:hAnsi="Arial"/>
          <w:bCs/>
          <w:sz w:val="24"/>
        </w:rPr>
      </w:pPr>
    </w:p>
    <w:p w14:paraId="5D48E9D5" w14:textId="77777777" w:rsidR="009759D6" w:rsidRDefault="009759D6" w:rsidP="009759D6">
      <w:pPr>
        <w:spacing w:line="360" w:lineRule="auto"/>
        <w:jc w:val="both"/>
        <w:rPr>
          <w:rFonts w:ascii="Arial" w:hAnsi="Arial"/>
          <w:bCs/>
          <w:sz w:val="24"/>
        </w:rPr>
      </w:pPr>
    </w:p>
    <w:p w14:paraId="090E75B1" w14:textId="77777777" w:rsidR="009759D6" w:rsidRDefault="009759D6" w:rsidP="009759D6">
      <w:pPr>
        <w:spacing w:line="360" w:lineRule="auto"/>
        <w:jc w:val="both"/>
        <w:rPr>
          <w:rFonts w:ascii="Arial" w:hAnsi="Arial"/>
          <w:bCs/>
          <w:sz w:val="24"/>
        </w:rPr>
      </w:pPr>
    </w:p>
    <w:p w14:paraId="5EEBB258" w14:textId="77777777" w:rsidR="009759D6" w:rsidRDefault="009759D6" w:rsidP="009759D6">
      <w:pPr>
        <w:spacing w:line="360" w:lineRule="auto"/>
        <w:jc w:val="both"/>
        <w:rPr>
          <w:rFonts w:ascii="Arial" w:hAnsi="Arial"/>
          <w:bCs/>
          <w:sz w:val="24"/>
        </w:rPr>
      </w:pPr>
    </w:p>
    <w:p w14:paraId="777E2730" w14:textId="0AC5BCE1" w:rsidR="009759D6" w:rsidRPr="009759D6" w:rsidRDefault="009759D6" w:rsidP="009759D6">
      <w:pPr>
        <w:spacing w:line="360" w:lineRule="auto"/>
        <w:jc w:val="both"/>
        <w:rPr>
          <w:rFonts w:ascii="Arial" w:hAnsi="Arial"/>
          <w:bCs/>
          <w:sz w:val="24"/>
        </w:rPr>
      </w:pPr>
      <w:r w:rsidRPr="009759D6">
        <w:rPr>
          <w:rFonts w:ascii="Arial" w:hAnsi="Arial"/>
          <w:bCs/>
          <w:sz w:val="24"/>
        </w:rPr>
        <w:lastRenderedPageBreak/>
        <w:t>BIBLIOGRAFÍA</w:t>
      </w:r>
    </w:p>
    <w:p w14:paraId="4321DE42" w14:textId="3DB2469D" w:rsidR="00F4229C" w:rsidRPr="009759D6" w:rsidRDefault="00F4229C" w:rsidP="009759D6">
      <w:pPr>
        <w:spacing w:line="360" w:lineRule="auto"/>
        <w:jc w:val="both"/>
        <w:rPr>
          <w:rFonts w:ascii="Arial" w:hAnsi="Arial"/>
          <w:bCs/>
          <w:sz w:val="24"/>
        </w:rPr>
      </w:pPr>
      <w:r w:rsidRPr="009759D6">
        <w:rPr>
          <w:rFonts w:ascii="Arial" w:hAnsi="Arial"/>
          <w:bCs/>
          <w:sz w:val="24"/>
        </w:rPr>
        <w:t xml:space="preserve"> </w:t>
      </w:r>
      <w:proofErr w:type="spellStart"/>
      <w:r w:rsidR="009759D6" w:rsidRPr="009759D6">
        <w:rPr>
          <w:rFonts w:ascii="Arial" w:hAnsi="Arial"/>
          <w:sz w:val="24"/>
          <w:szCs w:val="16"/>
        </w:rPr>
        <w:t>Pour</w:t>
      </w:r>
      <w:proofErr w:type="spellEnd"/>
      <w:r w:rsidR="009759D6" w:rsidRPr="009759D6">
        <w:rPr>
          <w:rFonts w:ascii="Arial" w:hAnsi="Arial"/>
          <w:sz w:val="24"/>
          <w:szCs w:val="16"/>
        </w:rPr>
        <w:t xml:space="preserve"> </w:t>
      </w:r>
      <w:proofErr w:type="spellStart"/>
      <w:r w:rsidR="009759D6" w:rsidRPr="009759D6">
        <w:rPr>
          <w:rFonts w:ascii="Arial" w:hAnsi="Arial"/>
          <w:sz w:val="24"/>
          <w:szCs w:val="16"/>
        </w:rPr>
        <w:t>citer</w:t>
      </w:r>
      <w:proofErr w:type="spellEnd"/>
      <w:r w:rsidR="009759D6" w:rsidRPr="009759D6">
        <w:rPr>
          <w:rFonts w:ascii="Arial" w:hAnsi="Arial"/>
          <w:sz w:val="24"/>
          <w:szCs w:val="16"/>
        </w:rPr>
        <w:t xml:space="preserve"> </w:t>
      </w:r>
      <w:proofErr w:type="spellStart"/>
      <w:r w:rsidR="009759D6" w:rsidRPr="009759D6">
        <w:rPr>
          <w:rFonts w:ascii="Arial" w:hAnsi="Arial"/>
          <w:sz w:val="24"/>
          <w:szCs w:val="16"/>
        </w:rPr>
        <w:t>cet</w:t>
      </w:r>
      <w:proofErr w:type="spellEnd"/>
      <w:r w:rsidR="009759D6" w:rsidRPr="009759D6">
        <w:rPr>
          <w:rFonts w:ascii="Arial" w:hAnsi="Arial"/>
          <w:sz w:val="24"/>
          <w:szCs w:val="16"/>
        </w:rPr>
        <w:t xml:space="preserve"> </w:t>
      </w:r>
      <w:proofErr w:type="spellStart"/>
      <w:proofErr w:type="gramStart"/>
      <w:r w:rsidR="009759D6" w:rsidRPr="009759D6">
        <w:rPr>
          <w:rFonts w:ascii="Arial" w:hAnsi="Arial"/>
          <w:sz w:val="24"/>
          <w:szCs w:val="16"/>
        </w:rPr>
        <w:t>article</w:t>
      </w:r>
      <w:proofErr w:type="spellEnd"/>
      <w:r w:rsidR="009759D6" w:rsidRPr="009759D6">
        <w:rPr>
          <w:rFonts w:ascii="Arial" w:hAnsi="Arial"/>
          <w:sz w:val="24"/>
          <w:szCs w:val="16"/>
        </w:rPr>
        <w:t xml:space="preserve"> :</w:t>
      </w:r>
      <w:proofErr w:type="gramEnd"/>
      <w:r w:rsidR="009759D6" w:rsidRPr="009759D6">
        <w:rPr>
          <w:rFonts w:ascii="Arial" w:hAnsi="Arial"/>
          <w:sz w:val="24"/>
          <w:szCs w:val="16"/>
        </w:rPr>
        <w:t xml:space="preserve"> </w:t>
      </w:r>
      <w:proofErr w:type="spellStart"/>
      <w:r w:rsidR="009759D6" w:rsidRPr="009759D6">
        <w:rPr>
          <w:rFonts w:ascii="Arial" w:hAnsi="Arial"/>
          <w:sz w:val="24"/>
          <w:szCs w:val="16"/>
        </w:rPr>
        <w:t>Plaze</w:t>
      </w:r>
      <w:proofErr w:type="spellEnd"/>
      <w:r w:rsidR="009759D6" w:rsidRPr="009759D6">
        <w:rPr>
          <w:rFonts w:ascii="Arial" w:hAnsi="Arial"/>
          <w:sz w:val="24"/>
          <w:szCs w:val="16"/>
        </w:rPr>
        <w:t xml:space="preserve"> M, et al. </w:t>
      </w:r>
      <w:proofErr w:type="spellStart"/>
      <w:r w:rsidR="009759D6" w:rsidRPr="009759D6">
        <w:rPr>
          <w:rFonts w:ascii="Arial" w:hAnsi="Arial"/>
          <w:sz w:val="24"/>
          <w:szCs w:val="16"/>
        </w:rPr>
        <w:t>Repositionnement</w:t>
      </w:r>
      <w:proofErr w:type="spellEnd"/>
      <w:r w:rsidR="009759D6" w:rsidRPr="009759D6">
        <w:rPr>
          <w:rFonts w:ascii="Arial" w:hAnsi="Arial"/>
          <w:sz w:val="24"/>
          <w:szCs w:val="16"/>
        </w:rPr>
        <w:t xml:space="preserve"> de la </w:t>
      </w:r>
      <w:proofErr w:type="spellStart"/>
      <w:r w:rsidR="009759D6" w:rsidRPr="009759D6">
        <w:rPr>
          <w:rFonts w:ascii="Arial" w:hAnsi="Arial"/>
          <w:sz w:val="24"/>
          <w:szCs w:val="16"/>
        </w:rPr>
        <w:t>chlorpromazine</w:t>
      </w:r>
      <w:proofErr w:type="spellEnd"/>
      <w:r w:rsidR="009759D6" w:rsidRPr="009759D6">
        <w:rPr>
          <w:rFonts w:ascii="Arial" w:hAnsi="Arial"/>
          <w:sz w:val="24"/>
          <w:szCs w:val="16"/>
        </w:rPr>
        <w:t xml:space="preserve"> </w:t>
      </w:r>
      <w:proofErr w:type="spellStart"/>
      <w:r w:rsidR="009759D6" w:rsidRPr="009759D6">
        <w:rPr>
          <w:rFonts w:ascii="Arial" w:hAnsi="Arial"/>
          <w:sz w:val="24"/>
          <w:szCs w:val="16"/>
        </w:rPr>
        <w:t>dans</w:t>
      </w:r>
      <w:proofErr w:type="spellEnd"/>
      <w:r w:rsidR="009759D6" w:rsidRPr="009759D6">
        <w:rPr>
          <w:rFonts w:ascii="Arial" w:hAnsi="Arial"/>
          <w:sz w:val="24"/>
          <w:szCs w:val="16"/>
        </w:rPr>
        <w:t xml:space="preserve"> le </w:t>
      </w:r>
      <w:proofErr w:type="spellStart"/>
      <w:r w:rsidR="009759D6" w:rsidRPr="009759D6">
        <w:rPr>
          <w:rFonts w:ascii="Arial" w:hAnsi="Arial"/>
          <w:sz w:val="24"/>
          <w:szCs w:val="16"/>
        </w:rPr>
        <w:t>traitement</w:t>
      </w:r>
      <w:proofErr w:type="spellEnd"/>
      <w:r w:rsidR="009759D6" w:rsidRPr="009759D6">
        <w:rPr>
          <w:rFonts w:ascii="Arial" w:hAnsi="Arial"/>
          <w:sz w:val="24"/>
          <w:szCs w:val="16"/>
        </w:rPr>
        <w:t xml:space="preserve"> du COVID-19 : </w:t>
      </w:r>
      <w:proofErr w:type="spellStart"/>
      <w:r w:rsidR="009759D6" w:rsidRPr="009759D6">
        <w:rPr>
          <w:rFonts w:ascii="Arial" w:hAnsi="Arial"/>
          <w:sz w:val="24"/>
          <w:szCs w:val="16"/>
        </w:rPr>
        <w:t>étude</w:t>
      </w:r>
      <w:proofErr w:type="spellEnd"/>
      <w:r w:rsidR="009759D6" w:rsidRPr="009759D6">
        <w:rPr>
          <w:rFonts w:ascii="Arial" w:hAnsi="Arial"/>
          <w:sz w:val="24"/>
          <w:szCs w:val="16"/>
        </w:rPr>
        <w:t xml:space="preserve"> </w:t>
      </w:r>
      <w:proofErr w:type="spellStart"/>
      <w:r w:rsidR="009759D6" w:rsidRPr="009759D6">
        <w:rPr>
          <w:rFonts w:ascii="Arial" w:hAnsi="Arial"/>
          <w:sz w:val="24"/>
          <w:szCs w:val="16"/>
        </w:rPr>
        <w:t>reCoVery</w:t>
      </w:r>
      <w:proofErr w:type="spellEnd"/>
      <w:r w:rsidR="009759D6" w:rsidRPr="009759D6">
        <w:rPr>
          <w:rFonts w:ascii="Arial" w:hAnsi="Arial"/>
          <w:sz w:val="24"/>
          <w:szCs w:val="16"/>
        </w:rPr>
        <w:t xml:space="preserve">. </w:t>
      </w:r>
      <w:proofErr w:type="spellStart"/>
      <w:r w:rsidR="009759D6" w:rsidRPr="009759D6">
        <w:rPr>
          <w:rFonts w:ascii="Arial" w:hAnsi="Arial"/>
          <w:sz w:val="24"/>
          <w:szCs w:val="16"/>
        </w:rPr>
        <w:t>Encéphale</w:t>
      </w:r>
      <w:proofErr w:type="spellEnd"/>
      <w:r w:rsidR="009759D6" w:rsidRPr="009759D6">
        <w:rPr>
          <w:rFonts w:ascii="Arial" w:hAnsi="Arial"/>
          <w:sz w:val="24"/>
          <w:szCs w:val="16"/>
        </w:rPr>
        <w:t xml:space="preserve"> (2020), https://doi.org/10.1016/j.encep.2020.04.010</w:t>
      </w:r>
    </w:p>
    <w:p w14:paraId="6814DA28" w14:textId="77777777" w:rsidR="004E39D5" w:rsidRPr="009759D6" w:rsidRDefault="004E39D5" w:rsidP="009759D6">
      <w:pPr>
        <w:spacing w:line="360" w:lineRule="auto"/>
        <w:jc w:val="both"/>
        <w:rPr>
          <w:rFonts w:ascii="Arial" w:hAnsi="Arial"/>
          <w:sz w:val="24"/>
        </w:rPr>
      </w:pPr>
    </w:p>
    <w:p w14:paraId="481A3CD4" w14:textId="77777777" w:rsidR="004E39D5" w:rsidRPr="009759D6" w:rsidRDefault="004E39D5" w:rsidP="009759D6">
      <w:pPr>
        <w:spacing w:line="360" w:lineRule="auto"/>
        <w:jc w:val="both"/>
        <w:rPr>
          <w:rFonts w:ascii="Arial" w:hAnsi="Arial"/>
          <w:bCs/>
          <w:sz w:val="24"/>
        </w:rPr>
      </w:pPr>
    </w:p>
    <w:p w14:paraId="64217D4B" w14:textId="77777777" w:rsidR="004E39D5" w:rsidRPr="009759D6" w:rsidRDefault="004E39D5" w:rsidP="009759D6">
      <w:pPr>
        <w:pStyle w:val="Default"/>
        <w:spacing w:line="360" w:lineRule="auto"/>
        <w:jc w:val="both"/>
        <w:rPr>
          <w:rFonts w:ascii="Arial" w:hAnsi="Arial"/>
        </w:rPr>
      </w:pPr>
    </w:p>
    <w:p w14:paraId="73D09E6E" w14:textId="77777777" w:rsidR="004E39D5" w:rsidRPr="009759D6" w:rsidRDefault="004E39D5" w:rsidP="009759D6">
      <w:pPr>
        <w:spacing w:line="360" w:lineRule="auto"/>
        <w:jc w:val="both"/>
        <w:rPr>
          <w:rFonts w:ascii="Arial" w:hAnsi="Arial"/>
          <w:sz w:val="24"/>
        </w:rPr>
      </w:pPr>
    </w:p>
    <w:p w14:paraId="5E5FBBF7" w14:textId="77777777" w:rsidR="00374110" w:rsidRPr="009759D6" w:rsidRDefault="00374110" w:rsidP="009759D6">
      <w:pPr>
        <w:spacing w:line="360" w:lineRule="auto"/>
        <w:jc w:val="both"/>
        <w:rPr>
          <w:rFonts w:ascii="Arial" w:hAnsi="Arial"/>
          <w:sz w:val="24"/>
        </w:rPr>
      </w:pPr>
    </w:p>
    <w:sectPr w:rsidR="00374110" w:rsidRPr="009759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B67F6"/>
    <w:multiLevelType w:val="hybridMultilevel"/>
    <w:tmpl w:val="2D544C4C"/>
    <w:lvl w:ilvl="0" w:tplc="7B888124">
      <w:start w:val="1"/>
      <w:numFmt w:val="bullet"/>
      <w:lvlText w:val="•"/>
      <w:lvlJc w:val="left"/>
      <w:pPr>
        <w:tabs>
          <w:tab w:val="num" w:pos="720"/>
        </w:tabs>
        <w:ind w:left="720" w:hanging="360"/>
      </w:pPr>
      <w:rPr>
        <w:rFonts w:ascii="Times New Roman" w:hAnsi="Times New Roman" w:hint="default"/>
      </w:rPr>
    </w:lvl>
    <w:lvl w:ilvl="1" w:tplc="DDB88D5C" w:tentative="1">
      <w:start w:val="1"/>
      <w:numFmt w:val="bullet"/>
      <w:lvlText w:val="•"/>
      <w:lvlJc w:val="left"/>
      <w:pPr>
        <w:tabs>
          <w:tab w:val="num" w:pos="1440"/>
        </w:tabs>
        <w:ind w:left="1440" w:hanging="360"/>
      </w:pPr>
      <w:rPr>
        <w:rFonts w:ascii="Times New Roman" w:hAnsi="Times New Roman" w:hint="default"/>
      </w:rPr>
    </w:lvl>
    <w:lvl w:ilvl="2" w:tplc="8B06DB4C" w:tentative="1">
      <w:start w:val="1"/>
      <w:numFmt w:val="bullet"/>
      <w:lvlText w:val="•"/>
      <w:lvlJc w:val="left"/>
      <w:pPr>
        <w:tabs>
          <w:tab w:val="num" w:pos="2160"/>
        </w:tabs>
        <w:ind w:left="2160" w:hanging="360"/>
      </w:pPr>
      <w:rPr>
        <w:rFonts w:ascii="Times New Roman" w:hAnsi="Times New Roman" w:hint="default"/>
      </w:rPr>
    </w:lvl>
    <w:lvl w:ilvl="3" w:tplc="81DE9ED4" w:tentative="1">
      <w:start w:val="1"/>
      <w:numFmt w:val="bullet"/>
      <w:lvlText w:val="•"/>
      <w:lvlJc w:val="left"/>
      <w:pPr>
        <w:tabs>
          <w:tab w:val="num" w:pos="2880"/>
        </w:tabs>
        <w:ind w:left="2880" w:hanging="360"/>
      </w:pPr>
      <w:rPr>
        <w:rFonts w:ascii="Times New Roman" w:hAnsi="Times New Roman" w:hint="default"/>
      </w:rPr>
    </w:lvl>
    <w:lvl w:ilvl="4" w:tplc="BD9A4D56" w:tentative="1">
      <w:start w:val="1"/>
      <w:numFmt w:val="bullet"/>
      <w:lvlText w:val="•"/>
      <w:lvlJc w:val="left"/>
      <w:pPr>
        <w:tabs>
          <w:tab w:val="num" w:pos="3600"/>
        </w:tabs>
        <w:ind w:left="3600" w:hanging="360"/>
      </w:pPr>
      <w:rPr>
        <w:rFonts w:ascii="Times New Roman" w:hAnsi="Times New Roman" w:hint="default"/>
      </w:rPr>
    </w:lvl>
    <w:lvl w:ilvl="5" w:tplc="423A1778" w:tentative="1">
      <w:start w:val="1"/>
      <w:numFmt w:val="bullet"/>
      <w:lvlText w:val="•"/>
      <w:lvlJc w:val="left"/>
      <w:pPr>
        <w:tabs>
          <w:tab w:val="num" w:pos="4320"/>
        </w:tabs>
        <w:ind w:left="4320" w:hanging="360"/>
      </w:pPr>
      <w:rPr>
        <w:rFonts w:ascii="Times New Roman" w:hAnsi="Times New Roman" w:hint="default"/>
      </w:rPr>
    </w:lvl>
    <w:lvl w:ilvl="6" w:tplc="D10C6EA2" w:tentative="1">
      <w:start w:val="1"/>
      <w:numFmt w:val="bullet"/>
      <w:lvlText w:val="•"/>
      <w:lvlJc w:val="left"/>
      <w:pPr>
        <w:tabs>
          <w:tab w:val="num" w:pos="5040"/>
        </w:tabs>
        <w:ind w:left="5040" w:hanging="360"/>
      </w:pPr>
      <w:rPr>
        <w:rFonts w:ascii="Times New Roman" w:hAnsi="Times New Roman" w:hint="default"/>
      </w:rPr>
    </w:lvl>
    <w:lvl w:ilvl="7" w:tplc="B78877A4" w:tentative="1">
      <w:start w:val="1"/>
      <w:numFmt w:val="bullet"/>
      <w:lvlText w:val="•"/>
      <w:lvlJc w:val="left"/>
      <w:pPr>
        <w:tabs>
          <w:tab w:val="num" w:pos="5760"/>
        </w:tabs>
        <w:ind w:left="5760" w:hanging="360"/>
      </w:pPr>
      <w:rPr>
        <w:rFonts w:ascii="Times New Roman" w:hAnsi="Times New Roman" w:hint="default"/>
      </w:rPr>
    </w:lvl>
    <w:lvl w:ilvl="8" w:tplc="5EE29FC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C837AE5"/>
    <w:multiLevelType w:val="hybridMultilevel"/>
    <w:tmpl w:val="EBFA81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BD277D4"/>
    <w:multiLevelType w:val="hybridMultilevel"/>
    <w:tmpl w:val="C52EF04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7AC21D1"/>
    <w:multiLevelType w:val="hybridMultilevel"/>
    <w:tmpl w:val="07DE3934"/>
    <w:lvl w:ilvl="0" w:tplc="D9C6190E">
      <w:start w:val="1"/>
      <w:numFmt w:val="bullet"/>
      <w:lvlText w:val="•"/>
      <w:lvlJc w:val="left"/>
      <w:pPr>
        <w:tabs>
          <w:tab w:val="num" w:pos="720"/>
        </w:tabs>
        <w:ind w:left="720" w:hanging="360"/>
      </w:pPr>
      <w:rPr>
        <w:rFonts w:ascii="Times New Roman" w:hAnsi="Times New Roman" w:hint="default"/>
      </w:rPr>
    </w:lvl>
    <w:lvl w:ilvl="1" w:tplc="7EFA9ED8" w:tentative="1">
      <w:start w:val="1"/>
      <w:numFmt w:val="bullet"/>
      <w:lvlText w:val="•"/>
      <w:lvlJc w:val="left"/>
      <w:pPr>
        <w:tabs>
          <w:tab w:val="num" w:pos="1440"/>
        </w:tabs>
        <w:ind w:left="1440" w:hanging="360"/>
      </w:pPr>
      <w:rPr>
        <w:rFonts w:ascii="Times New Roman" w:hAnsi="Times New Roman" w:hint="default"/>
      </w:rPr>
    </w:lvl>
    <w:lvl w:ilvl="2" w:tplc="2F427A52" w:tentative="1">
      <w:start w:val="1"/>
      <w:numFmt w:val="bullet"/>
      <w:lvlText w:val="•"/>
      <w:lvlJc w:val="left"/>
      <w:pPr>
        <w:tabs>
          <w:tab w:val="num" w:pos="2160"/>
        </w:tabs>
        <w:ind w:left="2160" w:hanging="360"/>
      </w:pPr>
      <w:rPr>
        <w:rFonts w:ascii="Times New Roman" w:hAnsi="Times New Roman" w:hint="default"/>
      </w:rPr>
    </w:lvl>
    <w:lvl w:ilvl="3" w:tplc="1F9632D4" w:tentative="1">
      <w:start w:val="1"/>
      <w:numFmt w:val="bullet"/>
      <w:lvlText w:val="•"/>
      <w:lvlJc w:val="left"/>
      <w:pPr>
        <w:tabs>
          <w:tab w:val="num" w:pos="2880"/>
        </w:tabs>
        <w:ind w:left="2880" w:hanging="360"/>
      </w:pPr>
      <w:rPr>
        <w:rFonts w:ascii="Times New Roman" w:hAnsi="Times New Roman" w:hint="default"/>
      </w:rPr>
    </w:lvl>
    <w:lvl w:ilvl="4" w:tplc="7EA2910C" w:tentative="1">
      <w:start w:val="1"/>
      <w:numFmt w:val="bullet"/>
      <w:lvlText w:val="•"/>
      <w:lvlJc w:val="left"/>
      <w:pPr>
        <w:tabs>
          <w:tab w:val="num" w:pos="3600"/>
        </w:tabs>
        <w:ind w:left="3600" w:hanging="360"/>
      </w:pPr>
      <w:rPr>
        <w:rFonts w:ascii="Times New Roman" w:hAnsi="Times New Roman" w:hint="default"/>
      </w:rPr>
    </w:lvl>
    <w:lvl w:ilvl="5" w:tplc="07D035A0" w:tentative="1">
      <w:start w:val="1"/>
      <w:numFmt w:val="bullet"/>
      <w:lvlText w:val="•"/>
      <w:lvlJc w:val="left"/>
      <w:pPr>
        <w:tabs>
          <w:tab w:val="num" w:pos="4320"/>
        </w:tabs>
        <w:ind w:left="4320" w:hanging="360"/>
      </w:pPr>
      <w:rPr>
        <w:rFonts w:ascii="Times New Roman" w:hAnsi="Times New Roman" w:hint="default"/>
      </w:rPr>
    </w:lvl>
    <w:lvl w:ilvl="6" w:tplc="CC8CC8B8" w:tentative="1">
      <w:start w:val="1"/>
      <w:numFmt w:val="bullet"/>
      <w:lvlText w:val="•"/>
      <w:lvlJc w:val="left"/>
      <w:pPr>
        <w:tabs>
          <w:tab w:val="num" w:pos="5040"/>
        </w:tabs>
        <w:ind w:left="5040" w:hanging="360"/>
      </w:pPr>
      <w:rPr>
        <w:rFonts w:ascii="Times New Roman" w:hAnsi="Times New Roman" w:hint="default"/>
      </w:rPr>
    </w:lvl>
    <w:lvl w:ilvl="7" w:tplc="B77CB240" w:tentative="1">
      <w:start w:val="1"/>
      <w:numFmt w:val="bullet"/>
      <w:lvlText w:val="•"/>
      <w:lvlJc w:val="left"/>
      <w:pPr>
        <w:tabs>
          <w:tab w:val="num" w:pos="5760"/>
        </w:tabs>
        <w:ind w:left="5760" w:hanging="360"/>
      </w:pPr>
      <w:rPr>
        <w:rFonts w:ascii="Times New Roman" w:hAnsi="Times New Roman" w:hint="default"/>
      </w:rPr>
    </w:lvl>
    <w:lvl w:ilvl="8" w:tplc="D10C6BF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58365DFA"/>
    <w:multiLevelType w:val="hybridMultilevel"/>
    <w:tmpl w:val="25660574"/>
    <w:lvl w:ilvl="0" w:tplc="8C6EBE9E">
      <w:start w:val="1"/>
      <w:numFmt w:val="bullet"/>
      <w:lvlText w:val="•"/>
      <w:lvlJc w:val="left"/>
      <w:pPr>
        <w:tabs>
          <w:tab w:val="num" w:pos="720"/>
        </w:tabs>
        <w:ind w:left="720" w:hanging="360"/>
      </w:pPr>
      <w:rPr>
        <w:rFonts w:ascii="Times New Roman" w:hAnsi="Times New Roman" w:hint="default"/>
      </w:rPr>
    </w:lvl>
    <w:lvl w:ilvl="1" w:tplc="6722DB40" w:tentative="1">
      <w:start w:val="1"/>
      <w:numFmt w:val="bullet"/>
      <w:lvlText w:val="•"/>
      <w:lvlJc w:val="left"/>
      <w:pPr>
        <w:tabs>
          <w:tab w:val="num" w:pos="1440"/>
        </w:tabs>
        <w:ind w:left="1440" w:hanging="360"/>
      </w:pPr>
      <w:rPr>
        <w:rFonts w:ascii="Times New Roman" w:hAnsi="Times New Roman" w:hint="default"/>
      </w:rPr>
    </w:lvl>
    <w:lvl w:ilvl="2" w:tplc="CF2E90DA" w:tentative="1">
      <w:start w:val="1"/>
      <w:numFmt w:val="bullet"/>
      <w:lvlText w:val="•"/>
      <w:lvlJc w:val="left"/>
      <w:pPr>
        <w:tabs>
          <w:tab w:val="num" w:pos="2160"/>
        </w:tabs>
        <w:ind w:left="2160" w:hanging="360"/>
      </w:pPr>
      <w:rPr>
        <w:rFonts w:ascii="Times New Roman" w:hAnsi="Times New Roman" w:hint="default"/>
      </w:rPr>
    </w:lvl>
    <w:lvl w:ilvl="3" w:tplc="A84AAEC0" w:tentative="1">
      <w:start w:val="1"/>
      <w:numFmt w:val="bullet"/>
      <w:lvlText w:val="•"/>
      <w:lvlJc w:val="left"/>
      <w:pPr>
        <w:tabs>
          <w:tab w:val="num" w:pos="2880"/>
        </w:tabs>
        <w:ind w:left="2880" w:hanging="360"/>
      </w:pPr>
      <w:rPr>
        <w:rFonts w:ascii="Times New Roman" w:hAnsi="Times New Roman" w:hint="default"/>
      </w:rPr>
    </w:lvl>
    <w:lvl w:ilvl="4" w:tplc="AB5A1A2C" w:tentative="1">
      <w:start w:val="1"/>
      <w:numFmt w:val="bullet"/>
      <w:lvlText w:val="•"/>
      <w:lvlJc w:val="left"/>
      <w:pPr>
        <w:tabs>
          <w:tab w:val="num" w:pos="3600"/>
        </w:tabs>
        <w:ind w:left="3600" w:hanging="360"/>
      </w:pPr>
      <w:rPr>
        <w:rFonts w:ascii="Times New Roman" w:hAnsi="Times New Roman" w:hint="default"/>
      </w:rPr>
    </w:lvl>
    <w:lvl w:ilvl="5" w:tplc="744AD614" w:tentative="1">
      <w:start w:val="1"/>
      <w:numFmt w:val="bullet"/>
      <w:lvlText w:val="•"/>
      <w:lvlJc w:val="left"/>
      <w:pPr>
        <w:tabs>
          <w:tab w:val="num" w:pos="4320"/>
        </w:tabs>
        <w:ind w:left="4320" w:hanging="360"/>
      </w:pPr>
      <w:rPr>
        <w:rFonts w:ascii="Times New Roman" w:hAnsi="Times New Roman" w:hint="default"/>
      </w:rPr>
    </w:lvl>
    <w:lvl w:ilvl="6" w:tplc="5BECF9A0" w:tentative="1">
      <w:start w:val="1"/>
      <w:numFmt w:val="bullet"/>
      <w:lvlText w:val="•"/>
      <w:lvlJc w:val="left"/>
      <w:pPr>
        <w:tabs>
          <w:tab w:val="num" w:pos="5040"/>
        </w:tabs>
        <w:ind w:left="5040" w:hanging="360"/>
      </w:pPr>
      <w:rPr>
        <w:rFonts w:ascii="Times New Roman" w:hAnsi="Times New Roman" w:hint="default"/>
      </w:rPr>
    </w:lvl>
    <w:lvl w:ilvl="7" w:tplc="1B60AAF2" w:tentative="1">
      <w:start w:val="1"/>
      <w:numFmt w:val="bullet"/>
      <w:lvlText w:val="•"/>
      <w:lvlJc w:val="left"/>
      <w:pPr>
        <w:tabs>
          <w:tab w:val="num" w:pos="5760"/>
        </w:tabs>
        <w:ind w:left="5760" w:hanging="360"/>
      </w:pPr>
      <w:rPr>
        <w:rFonts w:ascii="Times New Roman" w:hAnsi="Times New Roman" w:hint="default"/>
      </w:rPr>
    </w:lvl>
    <w:lvl w:ilvl="8" w:tplc="AF72410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83F333E"/>
    <w:multiLevelType w:val="hybridMultilevel"/>
    <w:tmpl w:val="1ED09A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D5"/>
    <w:rsid w:val="00374110"/>
    <w:rsid w:val="004D13D2"/>
    <w:rsid w:val="004E39D5"/>
    <w:rsid w:val="0054213B"/>
    <w:rsid w:val="0075022F"/>
    <w:rsid w:val="00782BE7"/>
    <w:rsid w:val="00926F4E"/>
    <w:rsid w:val="009759D6"/>
    <w:rsid w:val="00A927D9"/>
    <w:rsid w:val="00EE5E1F"/>
    <w:rsid w:val="00F422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BE691"/>
  <w15:chartTrackingRefBased/>
  <w15:docId w15:val="{01F9A971-BBB9-4583-8952-08904B066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9D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E39D5"/>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Default">
    <w:name w:val="Default"/>
    <w:rsid w:val="004E39D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758</Words>
  <Characters>4172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Dr.Caballero</dc:creator>
  <cp:keywords/>
  <dc:description/>
  <cp:lastModifiedBy>Administrador</cp:lastModifiedBy>
  <cp:revision>2</cp:revision>
  <dcterms:created xsi:type="dcterms:W3CDTF">2020-05-20T13:23:00Z</dcterms:created>
  <dcterms:modified xsi:type="dcterms:W3CDTF">2020-05-20T13:23:00Z</dcterms:modified>
</cp:coreProperties>
</file>