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BA6BF" w14:textId="16D6BF62" w:rsidR="00B84874" w:rsidRDefault="00071BDE" w:rsidP="00B84874">
      <w:pPr>
        <w:spacing w:after="0"/>
        <w:rPr>
          <w:rFonts w:ascii="Calibri" w:eastAsia="Calibri" w:hAnsi="Calibri" w:cs="Calibri"/>
          <w:b/>
          <w:bCs/>
          <w:lang w:val="es-ES"/>
        </w:rPr>
      </w:pPr>
      <w:bookmarkStart w:id="0" w:name="_GoBack"/>
      <w:r w:rsidRPr="00B84874">
        <w:rPr>
          <w:b/>
          <w:bCs/>
        </w:rPr>
        <w:t>Addendum</w:t>
      </w:r>
      <w:r w:rsidR="00B84874" w:rsidRPr="00B84874">
        <w:rPr>
          <w:b/>
          <w:bCs/>
        </w:rPr>
        <w:t xml:space="preserve"> a la</w:t>
      </w:r>
      <w:r w:rsidR="00B84874">
        <w:t xml:space="preserve"> </w:t>
      </w:r>
      <w:r w:rsidR="00B84874">
        <w:rPr>
          <w:rFonts w:ascii="Calibri" w:eastAsia="Calibri" w:hAnsi="Calibri" w:cs="Calibri"/>
          <w:b/>
          <w:bCs/>
          <w:lang w:val="es-ES"/>
        </w:rPr>
        <w:t xml:space="preserve">Hoja informativa </w:t>
      </w:r>
      <w:bookmarkEnd w:id="0"/>
      <w:r w:rsidR="00B84874">
        <w:rPr>
          <w:rFonts w:ascii="Calibri" w:eastAsia="Calibri" w:hAnsi="Calibri" w:cs="Calibri"/>
          <w:b/>
          <w:bCs/>
          <w:lang w:val="es-ES"/>
        </w:rPr>
        <w:t>con orientaciones sobre la atención de l</w:t>
      </w:r>
      <w:r w:rsidR="00B84874" w:rsidRPr="00FD2F0C">
        <w:rPr>
          <w:rFonts w:ascii="Calibri" w:eastAsia="Calibri" w:hAnsi="Calibri" w:cs="Calibri"/>
          <w:b/>
          <w:bCs/>
          <w:lang w:val="es-ES"/>
        </w:rPr>
        <w:t>as personas con trastornos por uso de sustancias</w:t>
      </w:r>
      <w:r w:rsidR="00B84874">
        <w:rPr>
          <w:rFonts w:ascii="Calibri" w:eastAsia="Calibri" w:hAnsi="Calibri" w:cs="Calibri"/>
          <w:b/>
          <w:bCs/>
          <w:lang w:val="es-ES"/>
        </w:rPr>
        <w:t xml:space="preserve"> en el contexto de la epidemia por COVID-19. Cuba.</w:t>
      </w:r>
    </w:p>
    <w:p w14:paraId="6460254F" w14:textId="4D0E4EC6" w:rsidR="002D5D29" w:rsidRDefault="002D5D29" w:rsidP="00B84874">
      <w:pPr>
        <w:spacing w:after="0"/>
        <w:rPr>
          <w:rFonts w:ascii="Calibri" w:eastAsia="Calibri" w:hAnsi="Calibri" w:cs="Calibri"/>
          <w:b/>
          <w:bCs/>
          <w:lang w:val="es-ES"/>
        </w:rPr>
      </w:pPr>
      <w:r>
        <w:rPr>
          <w:rFonts w:ascii="Calibri" w:eastAsia="Calibri" w:hAnsi="Calibri" w:cs="Calibri"/>
          <w:b/>
          <w:bCs/>
          <w:lang w:val="es-ES"/>
        </w:rPr>
        <w:t>Autor: Dr. Luis Alfonzo B</w:t>
      </w:r>
    </w:p>
    <w:p w14:paraId="38F0EA28" w14:textId="397568CB" w:rsidR="002D5D29" w:rsidRDefault="002D5D29" w:rsidP="00B84874">
      <w:pPr>
        <w:spacing w:after="0"/>
        <w:rPr>
          <w:rFonts w:ascii="Calibri" w:eastAsia="Calibri" w:hAnsi="Calibri" w:cs="Calibri"/>
          <w:b/>
          <w:bCs/>
          <w:lang w:val="es-ES"/>
        </w:rPr>
      </w:pPr>
      <w:r>
        <w:rPr>
          <w:rFonts w:ascii="Calibri" w:eastAsia="Calibri" w:hAnsi="Calibri" w:cs="Calibri"/>
          <w:b/>
          <w:bCs/>
          <w:lang w:val="es-ES"/>
        </w:rPr>
        <w:t xml:space="preserve">             </w:t>
      </w:r>
      <w:r w:rsidR="000877EC">
        <w:rPr>
          <w:rFonts w:ascii="Calibri" w:eastAsia="Calibri" w:hAnsi="Calibri" w:cs="Calibri"/>
          <w:b/>
          <w:bCs/>
          <w:lang w:val="es-ES"/>
        </w:rPr>
        <w:t>Asesor en Abuso de Sustancias</w:t>
      </w:r>
    </w:p>
    <w:p w14:paraId="0A03DCE1" w14:textId="38E30F2E"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Departamento de Enfermedades No Transmisibles y de Salud Mental</w:t>
      </w:r>
    </w:p>
    <w:p w14:paraId="79CA27E2" w14:textId="43C1595B"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OPS</w:t>
      </w:r>
    </w:p>
    <w:p w14:paraId="6B8DD724" w14:textId="10462C92" w:rsidR="000877EC" w:rsidRDefault="000877EC" w:rsidP="00B84874">
      <w:pPr>
        <w:spacing w:after="0"/>
        <w:rPr>
          <w:rFonts w:ascii="Calibri" w:eastAsia="Calibri" w:hAnsi="Calibri" w:cs="Calibri"/>
          <w:b/>
          <w:bCs/>
          <w:lang w:val="es-ES"/>
        </w:rPr>
      </w:pPr>
      <w:proofErr w:type="spellStart"/>
      <w:r>
        <w:rPr>
          <w:rFonts w:ascii="Calibri" w:eastAsia="Calibri" w:hAnsi="Calibri" w:cs="Calibri"/>
          <w:b/>
          <w:bCs/>
          <w:lang w:val="es-ES"/>
        </w:rPr>
        <w:t>Addendum</w:t>
      </w:r>
      <w:proofErr w:type="spellEnd"/>
      <w:r>
        <w:rPr>
          <w:rFonts w:ascii="Calibri" w:eastAsia="Calibri" w:hAnsi="Calibri" w:cs="Calibri"/>
          <w:b/>
          <w:bCs/>
          <w:lang w:val="es-ES"/>
        </w:rPr>
        <w:t xml:space="preserve"> para Cuba</w:t>
      </w:r>
    </w:p>
    <w:p w14:paraId="6F288C17" w14:textId="1B76B466"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Dr. C Antonio J. Caballero Moreno</w:t>
      </w:r>
    </w:p>
    <w:p w14:paraId="33F364BA" w14:textId="5FB5660D"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Jefe de Sala de Adicciones Femeninas. Hospital “Enrique Cabrera”</w:t>
      </w:r>
    </w:p>
    <w:p w14:paraId="4D18EA4C" w14:textId="3B28F89E"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Dra. Carmen B. Borrego Calzadilla</w:t>
      </w:r>
    </w:p>
    <w:p w14:paraId="2DD68743" w14:textId="05E7E8D9" w:rsidR="000877EC" w:rsidRDefault="000877EC" w:rsidP="00B84874">
      <w:pPr>
        <w:spacing w:after="0"/>
        <w:rPr>
          <w:rFonts w:ascii="Calibri" w:eastAsia="Calibri" w:hAnsi="Calibri" w:cs="Calibri"/>
          <w:b/>
          <w:bCs/>
          <w:lang w:val="es-ES"/>
        </w:rPr>
      </w:pPr>
      <w:r>
        <w:rPr>
          <w:rFonts w:ascii="Calibri" w:eastAsia="Calibri" w:hAnsi="Calibri" w:cs="Calibri"/>
          <w:b/>
          <w:bCs/>
          <w:lang w:val="es-ES"/>
        </w:rPr>
        <w:t xml:space="preserve">             Jefa del Departamento de Salud Mental y Adicciones. MINSAP</w:t>
      </w:r>
    </w:p>
    <w:p w14:paraId="07D727BA" w14:textId="641BBFD8" w:rsidR="00B84874" w:rsidRDefault="00B84874" w:rsidP="00B84874">
      <w:pPr>
        <w:spacing w:after="0"/>
        <w:rPr>
          <w:rFonts w:ascii="Calibri" w:eastAsia="Calibri" w:hAnsi="Calibri" w:cs="Calibri"/>
          <w:b/>
          <w:bCs/>
          <w:lang w:val="es-ES"/>
        </w:rPr>
      </w:pPr>
    </w:p>
    <w:p w14:paraId="6592890E" w14:textId="77777777" w:rsidR="00B84874" w:rsidRPr="00FD2F0C" w:rsidRDefault="00B84874" w:rsidP="00C72C24">
      <w:pPr>
        <w:spacing w:after="0"/>
        <w:jc w:val="both"/>
        <w:rPr>
          <w:rFonts w:eastAsiaTheme="minorEastAsia"/>
          <w:lang w:val="es-ES"/>
        </w:rPr>
      </w:pPr>
      <w:r w:rsidRPr="008D0C80">
        <w:rPr>
          <w:rFonts w:ascii="Calibri" w:eastAsia="Calibri" w:hAnsi="Calibri" w:cs="Calibri"/>
          <w:lang w:val="es-ES"/>
        </w:rPr>
        <w:t>Las personas c</w:t>
      </w:r>
      <w:r>
        <w:rPr>
          <w:rFonts w:ascii="Calibri" w:eastAsia="Calibri" w:hAnsi="Calibri" w:cs="Calibri"/>
          <w:lang w:val="es-ES"/>
        </w:rPr>
        <w:t>on trastornos por uso de sustancias psicoactivas, ya sea uso nocivo o dependencia, c</w:t>
      </w:r>
      <w:r w:rsidRPr="008D0C80">
        <w:rPr>
          <w:rFonts w:ascii="Calibri" w:eastAsia="Calibri" w:hAnsi="Calibri" w:cs="Calibri"/>
          <w:lang w:val="es-ES"/>
        </w:rPr>
        <w:t>onstituyen</w:t>
      </w:r>
      <w:r>
        <w:rPr>
          <w:rFonts w:ascii="Calibri" w:eastAsia="Calibri" w:hAnsi="Calibri" w:cs="Calibri"/>
          <w:lang w:val="es-ES"/>
        </w:rPr>
        <w:t xml:space="preserve"> un grupo de riesgo mayor para la infección por COVID-19. Esto se debe a</w:t>
      </w:r>
      <w:r w:rsidRPr="00FD2F0C">
        <w:rPr>
          <w:rFonts w:ascii="Calibri" w:eastAsia="Calibri" w:hAnsi="Calibri" w:cs="Calibri"/>
          <w:lang w:val="es-ES"/>
        </w:rPr>
        <w:t xml:space="preserve"> </w:t>
      </w:r>
      <w:r>
        <w:rPr>
          <w:rFonts w:ascii="Calibri" w:eastAsia="Calibri" w:hAnsi="Calibri" w:cs="Calibri"/>
          <w:lang w:val="es-ES"/>
        </w:rPr>
        <w:t xml:space="preserve">la interacción de </w:t>
      </w:r>
      <w:r w:rsidRPr="00FD2F0C">
        <w:rPr>
          <w:rFonts w:ascii="Calibri" w:eastAsia="Calibri" w:hAnsi="Calibri" w:cs="Calibri"/>
          <w:lang w:val="es-ES"/>
        </w:rPr>
        <w:t>varios factores asociados</w:t>
      </w:r>
      <w:r>
        <w:rPr>
          <w:rFonts w:ascii="Calibri" w:eastAsia="Calibri" w:hAnsi="Calibri" w:cs="Calibri"/>
          <w:lang w:val="es-ES"/>
        </w:rPr>
        <w:t>, tales como</w:t>
      </w:r>
      <w:r w:rsidRPr="00FD2F0C">
        <w:rPr>
          <w:rFonts w:ascii="Calibri" w:eastAsia="Calibri" w:hAnsi="Calibri" w:cs="Calibri"/>
          <w:lang w:val="es-ES"/>
        </w:rPr>
        <w:t>:</w:t>
      </w:r>
    </w:p>
    <w:p w14:paraId="41A0DDB0" w14:textId="77777777" w:rsidR="00B84874" w:rsidRPr="006A5852" w:rsidRDefault="00B84874" w:rsidP="00B84874">
      <w:pPr>
        <w:pStyle w:val="Prrafodelista"/>
        <w:numPr>
          <w:ilvl w:val="2"/>
          <w:numId w:val="1"/>
        </w:numPr>
        <w:spacing w:before="0" w:line="240" w:lineRule="auto"/>
        <w:ind w:left="1440" w:hanging="360"/>
        <w:rPr>
          <w:rFonts w:eastAsiaTheme="minorEastAsia"/>
          <w:sz w:val="20"/>
          <w:szCs w:val="20"/>
          <w:lang w:val="es-ES"/>
        </w:rPr>
      </w:pPr>
      <w:r w:rsidRPr="006A5852">
        <w:rPr>
          <w:rFonts w:ascii="Calibri" w:eastAsia="Calibri" w:hAnsi="Calibri" w:cs="Calibri"/>
          <w:sz w:val="20"/>
          <w:szCs w:val="20"/>
          <w:lang w:val="es-ES"/>
        </w:rPr>
        <w:t>la inseguridad de vivienda, pobreza y desempleo</w:t>
      </w:r>
    </w:p>
    <w:p w14:paraId="53658F97" w14:textId="77777777" w:rsidR="00B84874" w:rsidRPr="006A5852" w:rsidRDefault="00B84874" w:rsidP="00B84874">
      <w:pPr>
        <w:pStyle w:val="Prrafodelista"/>
        <w:numPr>
          <w:ilvl w:val="2"/>
          <w:numId w:val="1"/>
        </w:numPr>
        <w:spacing w:line="240" w:lineRule="auto"/>
        <w:ind w:left="1440" w:hanging="360"/>
        <w:rPr>
          <w:rFonts w:eastAsiaTheme="minorEastAsia"/>
          <w:sz w:val="20"/>
          <w:szCs w:val="20"/>
          <w:lang w:val="es-ES"/>
        </w:rPr>
      </w:pPr>
      <w:r w:rsidRPr="006A5852">
        <w:rPr>
          <w:rFonts w:ascii="Calibri" w:eastAsia="Calibri" w:hAnsi="Calibri" w:cs="Calibri"/>
          <w:sz w:val="20"/>
          <w:szCs w:val="20"/>
          <w:lang w:val="es-ES"/>
        </w:rPr>
        <w:t>la práctica de compartir objetos (parafernalia) para el uso de sustancias (cubiertos, pipas para fumar, jeringas)</w:t>
      </w:r>
    </w:p>
    <w:p w14:paraId="7A4267D9" w14:textId="77777777" w:rsidR="00B84874" w:rsidRPr="006A5852" w:rsidRDefault="00B84874" w:rsidP="00B84874">
      <w:pPr>
        <w:pStyle w:val="Prrafodelista"/>
        <w:numPr>
          <w:ilvl w:val="2"/>
          <w:numId w:val="1"/>
        </w:numPr>
        <w:spacing w:line="240" w:lineRule="auto"/>
        <w:ind w:left="1440" w:hanging="360"/>
        <w:rPr>
          <w:rFonts w:eastAsiaTheme="minorEastAsia"/>
          <w:sz w:val="20"/>
          <w:szCs w:val="20"/>
          <w:lang w:val="es-ES"/>
        </w:rPr>
      </w:pPr>
      <w:r w:rsidRPr="006A5852">
        <w:rPr>
          <w:rFonts w:ascii="Calibri" w:eastAsia="Calibri" w:hAnsi="Calibri" w:cs="Calibri"/>
          <w:sz w:val="20"/>
          <w:szCs w:val="20"/>
          <w:lang w:val="es-ES"/>
        </w:rPr>
        <w:t>mayor frecuencia de reuniones en espacios públicos</w:t>
      </w:r>
    </w:p>
    <w:p w14:paraId="6096E16C" w14:textId="77777777" w:rsidR="00B84874" w:rsidRPr="006A5852" w:rsidRDefault="00B84874" w:rsidP="00B84874">
      <w:pPr>
        <w:pStyle w:val="Prrafodelista"/>
        <w:numPr>
          <w:ilvl w:val="2"/>
          <w:numId w:val="1"/>
        </w:numPr>
        <w:ind w:left="1440" w:hanging="360"/>
        <w:rPr>
          <w:rFonts w:eastAsiaTheme="minorEastAsia"/>
          <w:sz w:val="20"/>
          <w:szCs w:val="20"/>
          <w:lang w:val="es-ES"/>
        </w:rPr>
      </w:pPr>
      <w:r w:rsidRPr="006A5852">
        <w:rPr>
          <w:rFonts w:ascii="Calibri" w:eastAsia="Calibri" w:hAnsi="Calibri" w:cs="Calibri"/>
          <w:sz w:val="20"/>
          <w:szCs w:val="20"/>
          <w:lang w:val="es-ES"/>
        </w:rPr>
        <w:t xml:space="preserve">mayor probabilidad de ser arrestados o encarcelados. </w:t>
      </w:r>
    </w:p>
    <w:p w14:paraId="1752D42A" w14:textId="3312D1F7" w:rsidR="00B84874" w:rsidRDefault="00B84874" w:rsidP="00B84874">
      <w:pPr>
        <w:ind w:firstLine="720"/>
        <w:rPr>
          <w:rFonts w:ascii="Calibri" w:eastAsia="Calibri" w:hAnsi="Calibri" w:cs="Calibri"/>
          <w:lang w:val="es-ES"/>
        </w:rPr>
      </w:pPr>
      <w:r>
        <w:rPr>
          <w:rFonts w:ascii="Calibri" w:eastAsia="Calibri" w:hAnsi="Calibri" w:cs="Calibri"/>
          <w:lang w:val="es-ES"/>
        </w:rPr>
        <w:t>En el contexto de la epidemia de COVID-19, los siguientes aspectos deben ser considerados con relación a la atención de la población usuaria de sustancias:</w:t>
      </w:r>
    </w:p>
    <w:p w14:paraId="740DB9B5" w14:textId="75D28172" w:rsidR="00B84874" w:rsidRPr="00B84874" w:rsidRDefault="00B84874" w:rsidP="00B84874">
      <w:pPr>
        <w:ind w:firstLine="720"/>
        <w:rPr>
          <w:rFonts w:ascii="Calibri" w:eastAsia="Calibri" w:hAnsi="Calibri" w:cs="Calibri"/>
          <w:b/>
          <w:bCs/>
          <w:i/>
          <w:iCs/>
          <w:u w:val="single"/>
          <w:lang w:val="es-ES"/>
        </w:rPr>
      </w:pPr>
      <w:r w:rsidRPr="00B84874">
        <w:rPr>
          <w:rFonts w:ascii="Calibri" w:eastAsia="Calibri" w:hAnsi="Calibri" w:cs="Calibri"/>
          <w:b/>
          <w:bCs/>
          <w:i/>
          <w:iCs/>
          <w:u w:val="single"/>
          <w:lang w:val="es-ES"/>
        </w:rPr>
        <w:t>En nuestro país debemos aprovechar el subsistema de tratamiento de las adicciones establecido y sus recursos disponibles:</w:t>
      </w:r>
    </w:p>
    <w:p w14:paraId="27BCEFFF" w14:textId="18CF669B" w:rsidR="00B84874" w:rsidRPr="00B84874" w:rsidRDefault="00B84874" w:rsidP="00B84874">
      <w:pPr>
        <w:ind w:firstLine="720"/>
        <w:rPr>
          <w:rFonts w:ascii="Calibri" w:eastAsia="Calibri" w:hAnsi="Calibri" w:cs="Calibri"/>
          <w:b/>
          <w:bCs/>
          <w:i/>
          <w:iCs/>
          <w:u w:val="single"/>
          <w:lang w:val="es-ES"/>
        </w:rPr>
      </w:pPr>
      <w:r w:rsidRPr="00B84874">
        <w:rPr>
          <w:rFonts w:ascii="Calibri" w:eastAsia="Calibri" w:hAnsi="Calibri" w:cs="Calibri"/>
          <w:b/>
          <w:bCs/>
          <w:i/>
          <w:iCs/>
          <w:u w:val="single"/>
          <w:lang w:val="es-ES"/>
        </w:rPr>
        <w:t>DSM Comunitario con su Programa de Adicciones</w:t>
      </w:r>
    </w:p>
    <w:p w14:paraId="67A00C0B" w14:textId="64C00A9D" w:rsidR="00B84874" w:rsidRPr="00B84874" w:rsidRDefault="00B84874" w:rsidP="00B84874">
      <w:pPr>
        <w:ind w:firstLine="720"/>
        <w:rPr>
          <w:rFonts w:ascii="Calibri" w:eastAsia="Calibri" w:hAnsi="Calibri" w:cs="Calibri"/>
          <w:b/>
          <w:bCs/>
          <w:i/>
          <w:iCs/>
          <w:u w:val="single"/>
          <w:lang w:val="es-ES"/>
        </w:rPr>
      </w:pPr>
      <w:r w:rsidRPr="00B84874">
        <w:rPr>
          <w:rFonts w:ascii="Calibri" w:eastAsia="Calibri" w:hAnsi="Calibri" w:cs="Calibri"/>
          <w:b/>
          <w:bCs/>
          <w:i/>
          <w:iCs/>
          <w:u w:val="single"/>
          <w:lang w:val="es-ES"/>
        </w:rPr>
        <w:t>Unidades de desintoxicación en Hospitales generales</w:t>
      </w:r>
    </w:p>
    <w:p w14:paraId="366414DC" w14:textId="12909F21" w:rsidR="00B84874" w:rsidRPr="00B84874" w:rsidRDefault="00B84874" w:rsidP="00B84874">
      <w:pPr>
        <w:ind w:firstLine="720"/>
        <w:rPr>
          <w:rFonts w:ascii="Calibri" w:eastAsia="Calibri" w:hAnsi="Calibri" w:cs="Calibri"/>
          <w:b/>
          <w:bCs/>
          <w:i/>
          <w:iCs/>
          <w:u w:val="single"/>
          <w:lang w:val="es-ES"/>
        </w:rPr>
      </w:pPr>
      <w:r w:rsidRPr="00B84874">
        <w:rPr>
          <w:rFonts w:ascii="Calibri" w:eastAsia="Calibri" w:hAnsi="Calibri" w:cs="Calibri"/>
          <w:b/>
          <w:bCs/>
          <w:i/>
          <w:iCs/>
          <w:u w:val="single"/>
          <w:lang w:val="es-ES"/>
        </w:rPr>
        <w:t>Salas especializadas en adicciones en Hospitales Psiquiátricos</w:t>
      </w:r>
    </w:p>
    <w:p w14:paraId="5FA20042" w14:textId="77777777" w:rsidR="00B84874" w:rsidRPr="002336A0" w:rsidRDefault="00B84874" w:rsidP="00B84874">
      <w:pPr>
        <w:pStyle w:val="Prrafodelista"/>
        <w:numPr>
          <w:ilvl w:val="0"/>
          <w:numId w:val="3"/>
        </w:numPr>
        <w:spacing w:after="0" w:line="240" w:lineRule="auto"/>
        <w:rPr>
          <w:rFonts w:ascii="Calibri" w:eastAsia="Calibri" w:hAnsi="Calibri" w:cs="Calibri"/>
          <w:lang w:val="es-ES"/>
        </w:rPr>
      </w:pPr>
      <w:r w:rsidRPr="002336A0">
        <w:rPr>
          <w:rFonts w:ascii="Calibri" w:eastAsia="Calibri" w:hAnsi="Calibri" w:cs="Calibri"/>
          <w:b/>
          <w:bCs/>
          <w:lang w:val="es-ES"/>
        </w:rPr>
        <w:t>Prevención del contagio</w:t>
      </w:r>
      <w:r w:rsidRPr="002336A0">
        <w:rPr>
          <w:rFonts w:ascii="Calibri" w:eastAsia="Calibri" w:hAnsi="Calibri" w:cs="Calibri"/>
          <w:lang w:val="es-ES"/>
        </w:rPr>
        <w:t xml:space="preserve">. – </w:t>
      </w:r>
      <w:r>
        <w:rPr>
          <w:rFonts w:ascii="Calibri" w:eastAsia="Calibri" w:hAnsi="Calibri" w:cs="Calibri"/>
          <w:lang w:val="es-ES"/>
        </w:rPr>
        <w:t xml:space="preserve">La meta principal es en primer lugar, prevenir el contagio con el virus, promoviendo de manera sistemática </w:t>
      </w:r>
      <w:r w:rsidRPr="002336A0">
        <w:rPr>
          <w:rFonts w:ascii="Calibri" w:eastAsia="Calibri" w:hAnsi="Calibri" w:cs="Calibri"/>
          <w:lang w:val="es-ES"/>
        </w:rPr>
        <w:t>el cumplimiento de las recomendaciones generales</w:t>
      </w:r>
      <w:r>
        <w:rPr>
          <w:rFonts w:ascii="Calibri" w:eastAsia="Calibri" w:hAnsi="Calibri" w:cs="Calibri"/>
          <w:lang w:val="es-ES"/>
        </w:rPr>
        <w:t xml:space="preserve"> de protección</w:t>
      </w:r>
      <w:r w:rsidRPr="002336A0">
        <w:rPr>
          <w:rFonts w:ascii="Calibri" w:eastAsia="Calibri" w:hAnsi="Calibri" w:cs="Calibri"/>
          <w:lang w:val="es-ES"/>
        </w:rPr>
        <w:t xml:space="preserve">: </w:t>
      </w:r>
    </w:p>
    <w:p w14:paraId="64F0DC3C" w14:textId="77777777" w:rsidR="00B84874" w:rsidRPr="008D0C80" w:rsidRDefault="00B84874" w:rsidP="00B84874">
      <w:pPr>
        <w:pStyle w:val="Prrafodelista"/>
        <w:numPr>
          <w:ilvl w:val="1"/>
          <w:numId w:val="1"/>
        </w:numPr>
        <w:spacing w:before="0" w:line="240" w:lineRule="auto"/>
        <w:rPr>
          <w:rFonts w:eastAsiaTheme="minorEastAsia"/>
          <w:b/>
          <w:bCs/>
          <w:sz w:val="20"/>
          <w:szCs w:val="20"/>
          <w:lang w:val="es-ES"/>
        </w:rPr>
      </w:pPr>
      <w:r w:rsidRPr="006A5852">
        <w:rPr>
          <w:rFonts w:ascii="Calibri" w:eastAsia="Calibri" w:hAnsi="Calibri" w:cs="Calibri"/>
          <w:sz w:val="20"/>
          <w:szCs w:val="20"/>
          <w:lang w:val="es-ES"/>
        </w:rPr>
        <w:t>el lavado regular de manos</w:t>
      </w:r>
      <w:r>
        <w:rPr>
          <w:rFonts w:ascii="Calibri" w:eastAsia="Calibri" w:hAnsi="Calibri" w:cs="Calibri"/>
          <w:sz w:val="20"/>
          <w:szCs w:val="20"/>
          <w:lang w:val="es-ES"/>
        </w:rPr>
        <w:t xml:space="preserve"> con agua y jabón</w:t>
      </w:r>
    </w:p>
    <w:p w14:paraId="073DD818" w14:textId="77777777" w:rsidR="00B84874" w:rsidRPr="006A5852" w:rsidRDefault="00B84874" w:rsidP="00B84874">
      <w:pPr>
        <w:pStyle w:val="Prrafodelista"/>
        <w:numPr>
          <w:ilvl w:val="1"/>
          <w:numId w:val="1"/>
        </w:numPr>
        <w:spacing w:before="0" w:line="240" w:lineRule="auto"/>
        <w:rPr>
          <w:rFonts w:eastAsiaTheme="minorEastAsia"/>
          <w:b/>
          <w:bCs/>
          <w:sz w:val="20"/>
          <w:szCs w:val="20"/>
          <w:lang w:val="es-ES"/>
        </w:rPr>
      </w:pPr>
      <w:r>
        <w:rPr>
          <w:rFonts w:ascii="Calibri" w:eastAsia="Calibri" w:hAnsi="Calibri" w:cs="Calibri"/>
          <w:sz w:val="20"/>
          <w:szCs w:val="20"/>
          <w:lang w:val="es-ES"/>
        </w:rPr>
        <w:t xml:space="preserve">evitar el contacto de las manos y la cara </w:t>
      </w:r>
      <w:r w:rsidRPr="006A5852">
        <w:rPr>
          <w:rFonts w:ascii="Calibri" w:eastAsia="Calibri" w:hAnsi="Calibri" w:cs="Calibri"/>
          <w:sz w:val="20"/>
          <w:szCs w:val="20"/>
          <w:lang w:val="es-ES"/>
        </w:rPr>
        <w:t xml:space="preserve"> </w:t>
      </w:r>
    </w:p>
    <w:p w14:paraId="6A97D294" w14:textId="77777777" w:rsidR="00B84874" w:rsidRPr="006A5852" w:rsidRDefault="00B84874" w:rsidP="00B84874">
      <w:pPr>
        <w:pStyle w:val="Prrafodelista"/>
        <w:numPr>
          <w:ilvl w:val="1"/>
          <w:numId w:val="1"/>
        </w:numPr>
        <w:spacing w:line="240" w:lineRule="auto"/>
        <w:rPr>
          <w:rFonts w:eastAsiaTheme="minorEastAsia"/>
          <w:b/>
          <w:bCs/>
          <w:sz w:val="20"/>
          <w:szCs w:val="20"/>
          <w:lang w:val="es-ES"/>
        </w:rPr>
      </w:pPr>
      <w:r w:rsidRPr="006A5852">
        <w:rPr>
          <w:rFonts w:ascii="Calibri" w:eastAsia="Calibri" w:hAnsi="Calibri" w:cs="Calibri"/>
          <w:sz w:val="20"/>
          <w:szCs w:val="20"/>
          <w:lang w:val="es-ES"/>
        </w:rPr>
        <w:t xml:space="preserve">cubrirse la boca y la nariz al toser y estornudar </w:t>
      </w:r>
    </w:p>
    <w:p w14:paraId="5D766B01" w14:textId="77777777" w:rsidR="00B84874" w:rsidRPr="006A5852" w:rsidRDefault="00B84874" w:rsidP="00B84874">
      <w:pPr>
        <w:pStyle w:val="Prrafodelista"/>
        <w:numPr>
          <w:ilvl w:val="1"/>
          <w:numId w:val="1"/>
        </w:numPr>
        <w:spacing w:line="240" w:lineRule="auto"/>
        <w:rPr>
          <w:rFonts w:eastAsiaTheme="minorEastAsia"/>
          <w:b/>
          <w:bCs/>
          <w:sz w:val="20"/>
          <w:szCs w:val="20"/>
          <w:lang w:val="es-ES"/>
        </w:rPr>
      </w:pPr>
      <w:r w:rsidRPr="006A5852">
        <w:rPr>
          <w:rFonts w:ascii="Calibri" w:eastAsia="Calibri" w:hAnsi="Calibri" w:cs="Calibri"/>
          <w:sz w:val="20"/>
          <w:szCs w:val="20"/>
          <w:lang w:val="es-ES"/>
        </w:rPr>
        <w:t xml:space="preserve">el distanciamiento social  </w:t>
      </w:r>
    </w:p>
    <w:p w14:paraId="22F3ED24" w14:textId="77777777" w:rsidR="00B84874" w:rsidRPr="008D0C80" w:rsidRDefault="00B84874" w:rsidP="00B84874">
      <w:pPr>
        <w:pStyle w:val="Prrafodelista"/>
        <w:numPr>
          <w:ilvl w:val="1"/>
          <w:numId w:val="1"/>
        </w:numPr>
        <w:spacing w:line="240" w:lineRule="auto"/>
        <w:rPr>
          <w:rFonts w:eastAsiaTheme="minorEastAsia"/>
          <w:b/>
          <w:bCs/>
          <w:sz w:val="20"/>
          <w:szCs w:val="20"/>
          <w:lang w:val="es-ES"/>
        </w:rPr>
      </w:pPr>
      <w:r w:rsidRPr="006A5852">
        <w:rPr>
          <w:rFonts w:ascii="Calibri" w:eastAsia="Calibri" w:hAnsi="Calibri" w:cs="Calibri"/>
          <w:sz w:val="20"/>
          <w:szCs w:val="20"/>
          <w:lang w:val="es-ES"/>
        </w:rPr>
        <w:t>evitar el contacto con cualquiera que presente síntomas de enfermedad respiratoria</w:t>
      </w:r>
      <w:r>
        <w:rPr>
          <w:rFonts w:ascii="Calibri" w:eastAsia="Calibri" w:hAnsi="Calibri" w:cs="Calibri"/>
          <w:sz w:val="20"/>
          <w:szCs w:val="20"/>
          <w:lang w:val="es-ES"/>
        </w:rPr>
        <w:t>, o que haya estado expuesto al contagio</w:t>
      </w:r>
      <w:r w:rsidRPr="006A5852">
        <w:rPr>
          <w:rFonts w:ascii="Calibri" w:eastAsia="Calibri" w:hAnsi="Calibri" w:cs="Calibri"/>
          <w:sz w:val="20"/>
          <w:szCs w:val="20"/>
          <w:lang w:val="es-ES"/>
        </w:rPr>
        <w:t>.</w:t>
      </w:r>
    </w:p>
    <w:p w14:paraId="02DD4783" w14:textId="77777777" w:rsidR="00B84874" w:rsidRPr="00C20795" w:rsidRDefault="00B84874" w:rsidP="00B84874">
      <w:pPr>
        <w:pStyle w:val="Prrafodelista"/>
        <w:numPr>
          <w:ilvl w:val="0"/>
          <w:numId w:val="3"/>
        </w:numPr>
        <w:spacing w:line="240" w:lineRule="auto"/>
        <w:jc w:val="both"/>
        <w:rPr>
          <w:rFonts w:eastAsiaTheme="minorEastAsia"/>
          <w:lang w:val="es-ES"/>
        </w:rPr>
      </w:pPr>
      <w:r w:rsidRPr="002336A0">
        <w:rPr>
          <w:rFonts w:eastAsiaTheme="minorEastAsia"/>
          <w:b/>
          <w:bCs/>
          <w:lang w:val="es-ES"/>
        </w:rPr>
        <w:t>Brindar información adecuada</w:t>
      </w:r>
      <w:r>
        <w:rPr>
          <w:rFonts w:eastAsiaTheme="minorEastAsia"/>
          <w:b/>
          <w:bCs/>
          <w:lang w:val="es-ES"/>
        </w:rPr>
        <w:t>. -</w:t>
      </w:r>
      <w:r w:rsidRPr="002336A0">
        <w:rPr>
          <w:rFonts w:eastAsiaTheme="minorEastAsia"/>
          <w:b/>
          <w:bCs/>
          <w:lang w:val="es-ES"/>
        </w:rPr>
        <w:t xml:space="preserve"> </w:t>
      </w:r>
      <w:r w:rsidRPr="002336A0">
        <w:rPr>
          <w:rFonts w:ascii="Calibri" w:eastAsia="Calibri" w:hAnsi="Calibri" w:cs="Calibri"/>
          <w:lang w:val="es-ES"/>
        </w:rPr>
        <w:t xml:space="preserve">Cualquier interacción del equipo de atención sociosanitaria con la población </w:t>
      </w:r>
      <w:r>
        <w:rPr>
          <w:rFonts w:ascii="Calibri" w:eastAsia="Calibri" w:hAnsi="Calibri" w:cs="Calibri"/>
          <w:lang w:val="es-ES"/>
        </w:rPr>
        <w:t xml:space="preserve">general y en especial con los grupos de alto riesgo, entre ellos los usuarios de sustancias psicoactivas, </w:t>
      </w:r>
      <w:r w:rsidRPr="002336A0">
        <w:rPr>
          <w:rFonts w:ascii="Calibri" w:eastAsia="Calibri" w:hAnsi="Calibri" w:cs="Calibri"/>
          <w:lang w:val="es-ES"/>
        </w:rPr>
        <w:t xml:space="preserve">debe </w:t>
      </w:r>
      <w:r>
        <w:rPr>
          <w:rFonts w:ascii="Calibri" w:eastAsia="Calibri" w:hAnsi="Calibri" w:cs="Calibri"/>
          <w:lang w:val="es-ES"/>
        </w:rPr>
        <w:t xml:space="preserve">utilizarse como oportunidad para </w:t>
      </w:r>
      <w:r w:rsidRPr="002336A0">
        <w:rPr>
          <w:rFonts w:ascii="Calibri" w:eastAsia="Calibri" w:hAnsi="Calibri" w:cs="Calibri"/>
          <w:lang w:val="es-ES"/>
        </w:rPr>
        <w:t xml:space="preserve">proporcionar información válida y consejos sobre la prevención efectiva del COVID-19, la identificación temprana de problemas de salud y de </w:t>
      </w:r>
      <w:r>
        <w:rPr>
          <w:rFonts w:ascii="Calibri" w:eastAsia="Calibri" w:hAnsi="Calibri" w:cs="Calibri"/>
          <w:lang w:val="es-ES"/>
        </w:rPr>
        <w:t xml:space="preserve">los </w:t>
      </w:r>
      <w:r w:rsidRPr="002336A0">
        <w:rPr>
          <w:rFonts w:ascii="Calibri" w:eastAsia="Calibri" w:hAnsi="Calibri" w:cs="Calibri"/>
          <w:lang w:val="es-ES"/>
        </w:rPr>
        <w:t>factores de riesgo relacionados.</w:t>
      </w:r>
      <w:r>
        <w:rPr>
          <w:rFonts w:ascii="Calibri" w:eastAsia="Calibri" w:hAnsi="Calibri" w:cs="Calibri"/>
          <w:lang w:val="es-ES"/>
        </w:rPr>
        <w:t xml:space="preserve"> </w:t>
      </w:r>
    </w:p>
    <w:p w14:paraId="7E0D205D" w14:textId="77777777" w:rsidR="00B84874" w:rsidRDefault="00B84874" w:rsidP="00B84874">
      <w:pPr>
        <w:pStyle w:val="Prrafodelista"/>
        <w:numPr>
          <w:ilvl w:val="0"/>
          <w:numId w:val="5"/>
        </w:numPr>
        <w:spacing w:line="240" w:lineRule="auto"/>
        <w:jc w:val="both"/>
        <w:rPr>
          <w:rFonts w:ascii="Calibri" w:eastAsia="Calibri" w:hAnsi="Calibri" w:cs="Calibri"/>
          <w:lang w:val="es-ES"/>
        </w:rPr>
      </w:pPr>
      <w:r w:rsidRPr="002B4D3F">
        <w:rPr>
          <w:rFonts w:ascii="Calibri" w:eastAsia="Calibri" w:hAnsi="Calibri" w:cs="Calibri"/>
          <w:lang w:val="es-ES"/>
        </w:rPr>
        <w:t xml:space="preserve">Todo </w:t>
      </w:r>
      <w:r>
        <w:rPr>
          <w:rFonts w:ascii="Calibri" w:eastAsia="Calibri" w:hAnsi="Calibri" w:cs="Calibri"/>
          <w:lang w:val="es-ES"/>
        </w:rPr>
        <w:t>el personal de los servicios de atención para trastornos por uso de sustancias</w:t>
      </w:r>
      <w:r w:rsidRPr="002B4D3F">
        <w:rPr>
          <w:rFonts w:ascii="Calibri" w:eastAsia="Calibri" w:hAnsi="Calibri" w:cs="Calibri"/>
          <w:lang w:val="es-ES"/>
        </w:rPr>
        <w:t xml:space="preserve"> debe ser adecuadamente informado acerca del COVID-19 y</w:t>
      </w:r>
      <w:r>
        <w:rPr>
          <w:rFonts w:ascii="Calibri" w:eastAsia="Calibri" w:hAnsi="Calibri" w:cs="Calibri"/>
          <w:lang w:val="es-ES"/>
        </w:rPr>
        <w:t xml:space="preserve"> entrenado para la prevención, la detección temprana y el manejo del </w:t>
      </w:r>
      <w:r w:rsidRPr="002B4D3F">
        <w:rPr>
          <w:rFonts w:ascii="Calibri" w:eastAsia="Calibri" w:hAnsi="Calibri" w:cs="Calibri"/>
          <w:lang w:val="es-ES"/>
        </w:rPr>
        <w:t>COVID-19, as</w:t>
      </w:r>
      <w:r>
        <w:rPr>
          <w:rFonts w:ascii="Calibri" w:eastAsia="Calibri" w:hAnsi="Calibri" w:cs="Calibri"/>
          <w:lang w:val="es-ES"/>
        </w:rPr>
        <w:t>í como las implicaciones del uso de sustancias en el riesgo de contagio y en las complicaciones de la infección.</w:t>
      </w:r>
    </w:p>
    <w:p w14:paraId="589F7D55" w14:textId="77777777" w:rsidR="00B84874" w:rsidRDefault="00B84874" w:rsidP="00B84874">
      <w:pPr>
        <w:pStyle w:val="Prrafodelista"/>
        <w:numPr>
          <w:ilvl w:val="0"/>
          <w:numId w:val="5"/>
        </w:numPr>
        <w:spacing w:line="240" w:lineRule="auto"/>
        <w:jc w:val="both"/>
        <w:rPr>
          <w:rFonts w:ascii="Calibri" w:eastAsia="Calibri" w:hAnsi="Calibri" w:cs="Calibri"/>
          <w:lang w:val="es-ES"/>
        </w:rPr>
      </w:pPr>
      <w:r>
        <w:rPr>
          <w:rFonts w:ascii="Calibri" w:eastAsia="Calibri" w:hAnsi="Calibri" w:cs="Calibri"/>
          <w:lang w:val="es-ES"/>
        </w:rPr>
        <w:lastRenderedPageBreak/>
        <w:t xml:space="preserve">La información debe obtenerse de fuentes confiables, para evitar la difusión de mensajes erróneos </w:t>
      </w:r>
      <w:r w:rsidRPr="002B4D3F">
        <w:rPr>
          <w:rFonts w:ascii="Calibri" w:eastAsia="Calibri" w:hAnsi="Calibri" w:cs="Calibri"/>
          <w:lang w:val="es-ES"/>
        </w:rPr>
        <w:t>o</w:t>
      </w:r>
      <w:r>
        <w:rPr>
          <w:rFonts w:ascii="Calibri" w:eastAsia="Calibri" w:hAnsi="Calibri" w:cs="Calibri"/>
          <w:lang w:val="es-ES"/>
        </w:rPr>
        <w:t xml:space="preserve"> confundentes. En caso de detectar la difusión de este tipo de mensajes, la información debe ser corregida siempre</w:t>
      </w:r>
    </w:p>
    <w:p w14:paraId="799805DC" w14:textId="77777777" w:rsidR="00B84874" w:rsidRPr="00E62B30" w:rsidRDefault="00B84874" w:rsidP="00B84874">
      <w:pPr>
        <w:pStyle w:val="Prrafodelista"/>
        <w:numPr>
          <w:ilvl w:val="0"/>
          <w:numId w:val="5"/>
        </w:numPr>
        <w:spacing w:line="240" w:lineRule="auto"/>
        <w:jc w:val="both"/>
        <w:rPr>
          <w:rFonts w:ascii="Calibri" w:eastAsia="Calibri" w:hAnsi="Calibri" w:cs="Calibri"/>
          <w:lang w:val="es-ES"/>
        </w:rPr>
      </w:pPr>
      <w:r w:rsidRPr="00E62B30">
        <w:rPr>
          <w:rFonts w:ascii="Calibri" w:eastAsia="Calibri" w:hAnsi="Calibri" w:cs="Calibri"/>
          <w:lang w:val="es-ES"/>
        </w:rPr>
        <w:t>El consumo de alcohol no tiene ningún efecto protector para infecciones virales o de otro tipo, ni tampoco efectos positivos sobre la evolución o el resultado de las enfermedades infecciosas. Las potenciales consecuencias negativas del uso excesivo de alcohol superan cualquier efecto relajante del estrés</w:t>
      </w:r>
      <w:r>
        <w:rPr>
          <w:rFonts w:ascii="Calibri" w:eastAsia="Calibri" w:hAnsi="Calibri" w:cs="Calibri"/>
          <w:lang w:val="es-ES"/>
        </w:rPr>
        <w:t xml:space="preserve"> que pueda tener.</w:t>
      </w:r>
    </w:p>
    <w:p w14:paraId="5825BCE9" w14:textId="77777777" w:rsidR="00B84874" w:rsidRPr="006F3AEF" w:rsidRDefault="00B84874" w:rsidP="00B84874">
      <w:pPr>
        <w:pStyle w:val="Prrafodelista"/>
        <w:numPr>
          <w:ilvl w:val="0"/>
          <w:numId w:val="3"/>
        </w:numPr>
        <w:spacing w:line="240" w:lineRule="auto"/>
        <w:jc w:val="both"/>
        <w:rPr>
          <w:rFonts w:eastAsiaTheme="minorEastAsia"/>
          <w:lang w:val="es-ES"/>
        </w:rPr>
      </w:pPr>
      <w:r w:rsidRPr="006F3AEF">
        <w:rPr>
          <w:rFonts w:ascii="Calibri" w:eastAsia="Calibri" w:hAnsi="Calibri" w:cs="Calibri"/>
          <w:b/>
          <w:bCs/>
          <w:lang w:val="es-ES"/>
        </w:rPr>
        <w:t>Detectar y orientar oportunamente a la población en riesgo</w:t>
      </w:r>
      <w:r w:rsidRPr="006F3AEF">
        <w:rPr>
          <w:rFonts w:ascii="Calibri" w:eastAsia="Calibri" w:hAnsi="Calibri" w:cs="Calibri"/>
          <w:lang w:val="es-ES"/>
        </w:rPr>
        <w:t xml:space="preserve">. -  El personal de los servicios de atención sociosanitaria debe estar preparado para identificar tempranamente y orientar a las personas que estén en riesgo o </w:t>
      </w:r>
      <w:r>
        <w:rPr>
          <w:rFonts w:ascii="Calibri" w:eastAsia="Calibri" w:hAnsi="Calibri" w:cs="Calibri"/>
          <w:lang w:val="es-ES"/>
        </w:rPr>
        <w:t xml:space="preserve">que </w:t>
      </w:r>
      <w:r w:rsidRPr="006F3AEF">
        <w:rPr>
          <w:rFonts w:ascii="Calibri" w:eastAsia="Calibri" w:hAnsi="Calibri" w:cs="Calibri"/>
          <w:lang w:val="es-ES"/>
        </w:rPr>
        <w:t>manifiesten preocupación por sus hábitos de uso de sustancias, de utilización de dispositivos electrónicos de entretenimiento o de participación en actividades de juego/apuestas en línea. Debe promover la búsqueda de ayuda, ya sea en persona, si está disponible, o a través del teléfono, internet u otros medios de comunicación alternativos.</w:t>
      </w:r>
    </w:p>
    <w:p w14:paraId="3ACD1761" w14:textId="77777777" w:rsidR="00B84874" w:rsidRPr="006C72BC" w:rsidRDefault="00B84874" w:rsidP="00B84874">
      <w:pPr>
        <w:pStyle w:val="Prrafodelista"/>
        <w:numPr>
          <w:ilvl w:val="0"/>
          <w:numId w:val="3"/>
        </w:numPr>
        <w:spacing w:line="240" w:lineRule="auto"/>
        <w:jc w:val="both"/>
        <w:rPr>
          <w:rFonts w:eastAsiaTheme="minorEastAsia"/>
          <w:lang w:val="es-ES"/>
        </w:rPr>
      </w:pPr>
      <w:r w:rsidRPr="00647EF8">
        <w:rPr>
          <w:rFonts w:eastAsiaTheme="minorEastAsia"/>
          <w:b/>
          <w:bCs/>
          <w:lang w:val="es-ES"/>
        </w:rPr>
        <w:t xml:space="preserve">Garantizar el acceso oportuno y la continuidad de la atención. – </w:t>
      </w:r>
      <w:r w:rsidRPr="00647EF8">
        <w:rPr>
          <w:rFonts w:eastAsiaTheme="minorEastAsia"/>
          <w:lang w:val="es-ES"/>
        </w:rPr>
        <w:t>Durante</w:t>
      </w:r>
      <w:r w:rsidRPr="00647EF8">
        <w:rPr>
          <w:rFonts w:eastAsiaTheme="minorEastAsia"/>
          <w:b/>
          <w:bCs/>
          <w:lang w:val="es-ES"/>
        </w:rPr>
        <w:t xml:space="preserve"> </w:t>
      </w:r>
      <w:r w:rsidRPr="00647EF8">
        <w:rPr>
          <w:rFonts w:eastAsiaTheme="minorEastAsia"/>
          <w:lang w:val="es-ES"/>
        </w:rPr>
        <w:t>la crisis por el COVID-19, pueden acentuarse e</w:t>
      </w:r>
      <w:r w:rsidRPr="00647EF8">
        <w:rPr>
          <w:rFonts w:ascii="Calibri" w:eastAsia="Calibri" w:hAnsi="Calibri" w:cs="Calibri"/>
          <w:lang w:val="es-ES"/>
        </w:rPr>
        <w:t>l estigma, la discriminación y las barreras que usualmente limitan el acceso a los servicios de tratamiento y cuidados</w:t>
      </w:r>
      <w:r>
        <w:rPr>
          <w:rFonts w:ascii="Calibri" w:eastAsia="Calibri" w:hAnsi="Calibri" w:cs="Calibri"/>
          <w:lang w:val="es-ES"/>
        </w:rPr>
        <w:t>, para las personas con trastornos por uso de sustancias</w:t>
      </w:r>
      <w:r w:rsidRPr="00647EF8">
        <w:rPr>
          <w:rFonts w:ascii="Calibri" w:eastAsia="Calibri" w:hAnsi="Calibri" w:cs="Calibri"/>
          <w:lang w:val="es-ES"/>
        </w:rPr>
        <w:t xml:space="preserve">. </w:t>
      </w:r>
      <w:r>
        <w:rPr>
          <w:rFonts w:ascii="Calibri" w:eastAsia="Calibri" w:hAnsi="Calibri" w:cs="Calibri"/>
          <w:lang w:val="es-ES"/>
        </w:rPr>
        <w:t>Durante la epidemia, l</w:t>
      </w:r>
      <w:r w:rsidRPr="00647EF8">
        <w:rPr>
          <w:rFonts w:ascii="Calibri" w:eastAsia="Calibri" w:hAnsi="Calibri" w:cs="Calibri"/>
          <w:lang w:val="es-ES"/>
        </w:rPr>
        <w:t xml:space="preserve">as medidas de distanciamiento social pueden </w:t>
      </w:r>
      <w:r>
        <w:rPr>
          <w:rFonts w:ascii="Calibri" w:eastAsia="Calibri" w:hAnsi="Calibri" w:cs="Calibri"/>
          <w:lang w:val="es-ES"/>
        </w:rPr>
        <w:t xml:space="preserve">convertirse en </w:t>
      </w:r>
      <w:r w:rsidRPr="00647EF8">
        <w:rPr>
          <w:rFonts w:ascii="Calibri" w:eastAsia="Calibri" w:hAnsi="Calibri" w:cs="Calibri"/>
          <w:lang w:val="es-ES"/>
        </w:rPr>
        <w:t>barreras</w:t>
      </w:r>
      <w:r>
        <w:rPr>
          <w:rFonts w:ascii="Calibri" w:eastAsia="Calibri" w:hAnsi="Calibri" w:cs="Calibri"/>
          <w:lang w:val="es-ES"/>
        </w:rPr>
        <w:t xml:space="preserve"> para el acceso oportuno a los servicios</w:t>
      </w:r>
      <w:r w:rsidRPr="00647EF8">
        <w:rPr>
          <w:rFonts w:ascii="Calibri" w:eastAsia="Calibri" w:hAnsi="Calibri" w:cs="Calibri"/>
          <w:lang w:val="es-ES"/>
        </w:rPr>
        <w:t xml:space="preserve">. Así mismo, las restricciones para viajes y actividades comerciales, sumadas al aumento en la demanda de servicios de salud, puede hacer que </w:t>
      </w:r>
      <w:r>
        <w:rPr>
          <w:rFonts w:ascii="Calibri" w:eastAsia="Calibri" w:hAnsi="Calibri" w:cs="Calibri"/>
          <w:lang w:val="es-ES"/>
        </w:rPr>
        <w:t xml:space="preserve">la oferta de atención, así como </w:t>
      </w:r>
      <w:r w:rsidRPr="00647EF8">
        <w:rPr>
          <w:rFonts w:ascii="Calibri" w:eastAsia="Calibri" w:hAnsi="Calibri" w:cs="Calibri"/>
          <w:lang w:val="es-ES"/>
        </w:rPr>
        <w:t>el suministro de medicamentos y equipos médicos sea insuficiente</w:t>
      </w:r>
      <w:r>
        <w:rPr>
          <w:rFonts w:ascii="Calibri" w:eastAsia="Calibri" w:hAnsi="Calibri" w:cs="Calibri"/>
          <w:lang w:val="es-ES"/>
        </w:rPr>
        <w:t xml:space="preserve"> para proporcionar atención adecuada</w:t>
      </w:r>
      <w:r w:rsidRPr="00647EF8">
        <w:rPr>
          <w:rFonts w:ascii="Calibri" w:eastAsia="Calibri" w:hAnsi="Calibri" w:cs="Calibri"/>
          <w:lang w:val="es-ES"/>
        </w:rPr>
        <w:t>.</w:t>
      </w:r>
    </w:p>
    <w:p w14:paraId="6906AAD2" w14:textId="77777777" w:rsidR="00B84874" w:rsidRPr="006C72BC" w:rsidRDefault="00B84874" w:rsidP="00B84874">
      <w:pPr>
        <w:pStyle w:val="Prrafodelista"/>
        <w:numPr>
          <w:ilvl w:val="0"/>
          <w:numId w:val="4"/>
        </w:numPr>
        <w:spacing w:line="240" w:lineRule="auto"/>
        <w:rPr>
          <w:rFonts w:eastAsiaTheme="minorEastAsia"/>
          <w:lang w:val="es-ES"/>
        </w:rPr>
      </w:pPr>
      <w:r w:rsidRPr="0071375A">
        <w:rPr>
          <w:rFonts w:ascii="Calibri" w:eastAsia="Calibri" w:hAnsi="Calibri" w:cs="Calibri"/>
          <w:lang w:val="es-ES"/>
        </w:rPr>
        <w:t xml:space="preserve">Es necesario </w:t>
      </w:r>
      <w:r>
        <w:rPr>
          <w:rFonts w:ascii="Calibri" w:eastAsia="Calibri" w:hAnsi="Calibri" w:cs="Calibri"/>
          <w:lang w:val="es-ES"/>
        </w:rPr>
        <w:t xml:space="preserve">tomar medidas para </w:t>
      </w:r>
      <w:r w:rsidRPr="0071375A">
        <w:rPr>
          <w:rFonts w:ascii="Calibri" w:eastAsia="Calibri" w:hAnsi="Calibri" w:cs="Calibri"/>
          <w:lang w:val="es-ES"/>
        </w:rPr>
        <w:t>asegurar el acceso continuo a las intervenciones críticas para las personas con trastornos por uso de sustancias</w:t>
      </w:r>
    </w:p>
    <w:p w14:paraId="3FD4182D" w14:textId="77777777" w:rsidR="00B84874" w:rsidRPr="00967625" w:rsidRDefault="00B84874" w:rsidP="00B84874">
      <w:pPr>
        <w:pStyle w:val="Prrafodelista"/>
        <w:numPr>
          <w:ilvl w:val="0"/>
          <w:numId w:val="4"/>
        </w:numPr>
        <w:spacing w:line="240" w:lineRule="auto"/>
        <w:rPr>
          <w:rFonts w:eastAsiaTheme="minorEastAsia"/>
          <w:lang w:val="es-ES"/>
        </w:rPr>
      </w:pPr>
      <w:r w:rsidRPr="00291F35">
        <w:rPr>
          <w:rFonts w:ascii="Calibri" w:eastAsia="Calibri" w:hAnsi="Calibri" w:cs="Calibri"/>
          <w:lang w:val="es-ES"/>
        </w:rPr>
        <w:t xml:space="preserve">Los pacientes con trastornos </w:t>
      </w:r>
      <w:r>
        <w:rPr>
          <w:rFonts w:ascii="Calibri" w:eastAsia="Calibri" w:hAnsi="Calibri" w:cs="Calibri"/>
          <w:lang w:val="es-ES"/>
        </w:rPr>
        <w:t xml:space="preserve">por uso de sustancias o conductas adictivas </w:t>
      </w:r>
      <w:r w:rsidRPr="00291F35">
        <w:rPr>
          <w:rFonts w:ascii="Calibri" w:eastAsia="Calibri" w:hAnsi="Calibri" w:cs="Calibri"/>
          <w:lang w:val="es-ES"/>
        </w:rPr>
        <w:t>deben continuar su tratamiento siempre que se pu</w:t>
      </w:r>
      <w:r>
        <w:rPr>
          <w:rFonts w:ascii="Calibri" w:eastAsia="Calibri" w:hAnsi="Calibri" w:cs="Calibri"/>
          <w:lang w:val="es-ES"/>
        </w:rPr>
        <w:t>eda</w:t>
      </w:r>
      <w:r w:rsidRPr="00291F35">
        <w:rPr>
          <w:rFonts w:ascii="Calibri" w:eastAsia="Calibri" w:hAnsi="Calibri" w:cs="Calibri"/>
          <w:lang w:val="es-ES"/>
        </w:rPr>
        <w:t>.</w:t>
      </w:r>
    </w:p>
    <w:p w14:paraId="46B040AD" w14:textId="77777777" w:rsidR="00B84874" w:rsidRPr="00291F35" w:rsidRDefault="00B84874" w:rsidP="00B84874">
      <w:pPr>
        <w:pStyle w:val="Prrafodelista"/>
        <w:numPr>
          <w:ilvl w:val="0"/>
          <w:numId w:val="4"/>
        </w:numPr>
        <w:spacing w:line="240" w:lineRule="auto"/>
        <w:rPr>
          <w:rFonts w:eastAsiaTheme="minorEastAsia"/>
          <w:lang w:val="es-ES"/>
        </w:rPr>
      </w:pPr>
      <w:r w:rsidRPr="00291F35">
        <w:rPr>
          <w:rFonts w:ascii="Calibri" w:eastAsia="Calibri" w:hAnsi="Calibri" w:cs="Calibri"/>
          <w:lang w:val="es-ES"/>
        </w:rPr>
        <w:t xml:space="preserve"> En el caso de que el paciente esté en la casa en aislamiento o bajo cuarentena a causa de la epidemia, debe insistírseles </w:t>
      </w:r>
      <w:r>
        <w:rPr>
          <w:rFonts w:ascii="Calibri" w:eastAsia="Calibri" w:hAnsi="Calibri" w:cs="Calibri"/>
          <w:lang w:val="es-ES"/>
        </w:rPr>
        <w:t>en que se</w:t>
      </w:r>
      <w:r w:rsidRPr="00291F35">
        <w:rPr>
          <w:rFonts w:ascii="Calibri" w:eastAsia="Calibri" w:hAnsi="Calibri" w:cs="Calibri"/>
          <w:lang w:val="es-ES"/>
        </w:rPr>
        <w:t xml:space="preserve"> manten</w:t>
      </w:r>
      <w:r>
        <w:rPr>
          <w:rFonts w:ascii="Calibri" w:eastAsia="Calibri" w:hAnsi="Calibri" w:cs="Calibri"/>
          <w:lang w:val="es-ES"/>
        </w:rPr>
        <w:t xml:space="preserve">gan </w:t>
      </w:r>
      <w:r w:rsidRPr="00291F35">
        <w:rPr>
          <w:rFonts w:ascii="Calibri" w:eastAsia="Calibri" w:hAnsi="Calibri" w:cs="Calibri"/>
          <w:lang w:val="es-ES"/>
        </w:rPr>
        <w:t>en contacto con su terapeuta u otro proveedor de aten</w:t>
      </w:r>
      <w:r>
        <w:rPr>
          <w:rFonts w:ascii="Calibri" w:eastAsia="Calibri" w:hAnsi="Calibri" w:cs="Calibri"/>
          <w:lang w:val="es-ES"/>
        </w:rPr>
        <w:t>ción médica, mediante el correo electrónico, el teléfono u otros métodos de comunicación a distancia</w:t>
      </w:r>
      <w:r w:rsidRPr="006C72BC">
        <w:rPr>
          <w:rFonts w:ascii="Calibri" w:eastAsia="Calibri" w:hAnsi="Calibri" w:cs="Calibri"/>
          <w:lang w:val="es-ES"/>
        </w:rPr>
        <w:t xml:space="preserve"> preservando el resguardo de la confidencialidad, como opciones para asegurar la sostenibilidad del apoyo psicosocial, mientras duren las medidas de distanciamiento social.  </w:t>
      </w:r>
    </w:p>
    <w:p w14:paraId="72AE0DE1" w14:textId="77777777" w:rsidR="00B84874" w:rsidRPr="00967625" w:rsidRDefault="00B84874" w:rsidP="00B84874">
      <w:pPr>
        <w:pStyle w:val="Prrafodelista"/>
        <w:numPr>
          <w:ilvl w:val="0"/>
          <w:numId w:val="4"/>
        </w:numPr>
        <w:spacing w:line="240" w:lineRule="auto"/>
        <w:rPr>
          <w:rFonts w:eastAsiaTheme="minorEastAsia"/>
          <w:lang w:val="es-ES"/>
        </w:rPr>
      </w:pPr>
      <w:r w:rsidRPr="006C72BC">
        <w:rPr>
          <w:rFonts w:eastAsiaTheme="minorEastAsia"/>
          <w:lang w:val="es-ES"/>
        </w:rPr>
        <w:t>Donde sea posible</w:t>
      </w:r>
      <w:r>
        <w:rPr>
          <w:rFonts w:eastAsiaTheme="minorEastAsia"/>
          <w:lang w:val="es-ES"/>
        </w:rPr>
        <w:t>, se debe</w:t>
      </w:r>
      <w:r>
        <w:rPr>
          <w:rFonts w:eastAsiaTheme="minorEastAsia"/>
          <w:b/>
          <w:bCs/>
          <w:lang w:val="es-ES"/>
        </w:rPr>
        <w:t xml:space="preserve"> </w:t>
      </w:r>
      <w:r w:rsidRPr="006C72BC">
        <w:rPr>
          <w:rFonts w:eastAsiaTheme="minorEastAsia"/>
          <w:lang w:val="es-ES"/>
        </w:rPr>
        <w:t>h</w:t>
      </w:r>
      <w:r>
        <w:rPr>
          <w:rFonts w:ascii="Calibri" w:eastAsia="Calibri" w:hAnsi="Calibri" w:cs="Calibri"/>
          <w:lang w:val="es-ES"/>
        </w:rPr>
        <w:t xml:space="preserve">abilitar o mantener </w:t>
      </w:r>
      <w:r w:rsidRPr="009A1E7F">
        <w:rPr>
          <w:rFonts w:ascii="Calibri" w:eastAsia="Calibri" w:hAnsi="Calibri" w:cs="Calibri"/>
          <w:lang w:val="es-ES"/>
        </w:rPr>
        <w:t>la prestación de servicios de tratamiento, cuidados y servicios de “bajo umbral”</w:t>
      </w:r>
      <w:r>
        <w:rPr>
          <w:rFonts w:ascii="Calibri" w:eastAsia="Calibri" w:hAnsi="Calibri" w:cs="Calibri"/>
          <w:lang w:val="es-ES"/>
        </w:rPr>
        <w:t>.</w:t>
      </w:r>
    </w:p>
    <w:p w14:paraId="1A575332" w14:textId="048C5078" w:rsidR="00B84874" w:rsidRPr="004626FD" w:rsidRDefault="00B84874" w:rsidP="00B84874">
      <w:pPr>
        <w:pStyle w:val="Prrafodelista"/>
        <w:numPr>
          <w:ilvl w:val="0"/>
          <w:numId w:val="4"/>
        </w:numPr>
        <w:spacing w:line="240" w:lineRule="auto"/>
        <w:rPr>
          <w:rFonts w:eastAsiaTheme="minorEastAsia"/>
          <w:lang w:val="es-ES"/>
        </w:rPr>
      </w:pPr>
      <w:r>
        <w:rPr>
          <w:rFonts w:ascii="Calibri" w:eastAsia="Calibri" w:hAnsi="Calibri" w:cs="Calibri"/>
          <w:lang w:val="es-ES"/>
        </w:rPr>
        <w:t xml:space="preserve">Desde los servicios de atención especializada para personas con trastornos por uso de sustancias, se puede coordinar el fortalecimiento del </w:t>
      </w:r>
      <w:r w:rsidRPr="00967625">
        <w:rPr>
          <w:rFonts w:ascii="Calibri" w:eastAsia="Calibri" w:hAnsi="Calibri" w:cs="Calibri"/>
          <w:lang w:val="es-ES"/>
        </w:rPr>
        <w:t xml:space="preserve">apoyo a </w:t>
      </w:r>
      <w:r>
        <w:rPr>
          <w:rFonts w:ascii="Calibri" w:eastAsia="Calibri" w:hAnsi="Calibri" w:cs="Calibri"/>
          <w:lang w:val="es-ES"/>
        </w:rPr>
        <w:t xml:space="preserve">la población usuaria de sustancias, con </w:t>
      </w:r>
      <w:r w:rsidRPr="00967625">
        <w:rPr>
          <w:rFonts w:ascii="Calibri" w:eastAsia="Calibri" w:hAnsi="Calibri" w:cs="Calibri"/>
          <w:lang w:val="es-ES"/>
        </w:rPr>
        <w:t>los servicios de atención primaria de salud y asistencia social</w:t>
      </w:r>
      <w:r>
        <w:rPr>
          <w:rFonts w:ascii="Calibri" w:eastAsia="Calibri" w:hAnsi="Calibri" w:cs="Calibri"/>
          <w:lang w:val="es-ES"/>
        </w:rPr>
        <w:t xml:space="preserve">. </w:t>
      </w:r>
      <w:r w:rsidRPr="00E46714">
        <w:rPr>
          <w:rFonts w:ascii="Calibri" w:eastAsia="Calibri" w:hAnsi="Calibri" w:cs="Calibri"/>
          <w:lang w:val="es-ES"/>
        </w:rPr>
        <w:t xml:space="preserve">El instrumento </w:t>
      </w:r>
      <w:hyperlink r:id="rId5" w:history="1">
        <w:proofErr w:type="spellStart"/>
        <w:r w:rsidRPr="00E46714">
          <w:rPr>
            <w:rStyle w:val="Hipervnculo"/>
            <w:rFonts w:ascii="Calibri" w:eastAsia="Calibri" w:hAnsi="Calibri" w:cs="Calibri"/>
            <w:lang w:val="es-ES"/>
          </w:rPr>
          <w:t>MhGAP</w:t>
        </w:r>
        <w:proofErr w:type="spellEnd"/>
        <w:r w:rsidRPr="00E46714">
          <w:rPr>
            <w:rStyle w:val="Hipervnculo"/>
            <w:rFonts w:ascii="Calibri" w:eastAsia="Calibri" w:hAnsi="Calibri" w:cs="Calibri"/>
            <w:lang w:val="es-ES"/>
          </w:rPr>
          <w:t xml:space="preserve"> </w:t>
        </w:r>
        <w:proofErr w:type="spellStart"/>
        <w:r w:rsidRPr="00E46714">
          <w:rPr>
            <w:rStyle w:val="Hipervnculo"/>
            <w:rFonts w:ascii="Calibri" w:eastAsia="Calibri" w:hAnsi="Calibri" w:cs="Calibri"/>
            <w:lang w:val="es-ES"/>
          </w:rPr>
          <w:t>Intervention</w:t>
        </w:r>
        <w:proofErr w:type="spellEnd"/>
        <w:r w:rsidRPr="00E46714">
          <w:rPr>
            <w:rStyle w:val="Hipervnculo"/>
            <w:rFonts w:ascii="Calibri" w:eastAsia="Calibri" w:hAnsi="Calibri" w:cs="Calibri"/>
            <w:lang w:val="es-ES"/>
          </w:rPr>
          <w:t xml:space="preserve"> </w:t>
        </w:r>
        <w:proofErr w:type="spellStart"/>
        <w:r w:rsidRPr="00E46714">
          <w:rPr>
            <w:rStyle w:val="Hipervnculo"/>
            <w:rFonts w:ascii="Calibri" w:eastAsia="Calibri" w:hAnsi="Calibri" w:cs="Calibri"/>
            <w:lang w:val="es-ES"/>
          </w:rPr>
          <w:t>Guide</w:t>
        </w:r>
        <w:proofErr w:type="spellEnd"/>
        <w:r w:rsidRPr="00E46714">
          <w:rPr>
            <w:rStyle w:val="Hipervnculo"/>
            <w:rFonts w:ascii="Calibri" w:eastAsia="Calibri" w:hAnsi="Calibri" w:cs="Calibri"/>
            <w:lang w:val="es-ES"/>
          </w:rPr>
          <w:t xml:space="preserve"> </w:t>
        </w:r>
        <w:proofErr w:type="spellStart"/>
        <w:r w:rsidRPr="00E46714">
          <w:rPr>
            <w:rStyle w:val="Hipervnculo"/>
            <w:rFonts w:ascii="Calibri" w:eastAsia="Calibri" w:hAnsi="Calibri" w:cs="Calibri"/>
            <w:lang w:val="es-ES"/>
          </w:rPr>
          <w:t>for</w:t>
        </w:r>
        <w:proofErr w:type="spellEnd"/>
        <w:r w:rsidRPr="00E46714">
          <w:rPr>
            <w:rStyle w:val="Hipervnculo"/>
            <w:rFonts w:ascii="Calibri" w:eastAsia="Calibri" w:hAnsi="Calibri" w:cs="Calibri"/>
            <w:lang w:val="es-ES"/>
          </w:rPr>
          <w:t xml:space="preserve"> mental, </w:t>
        </w:r>
        <w:proofErr w:type="spellStart"/>
        <w:r w:rsidRPr="00E46714">
          <w:rPr>
            <w:rStyle w:val="Hipervnculo"/>
            <w:rFonts w:ascii="Calibri" w:eastAsia="Calibri" w:hAnsi="Calibri" w:cs="Calibri"/>
            <w:lang w:val="es-ES"/>
          </w:rPr>
          <w:t>neurological</w:t>
        </w:r>
        <w:proofErr w:type="spellEnd"/>
        <w:r w:rsidRPr="00E46714">
          <w:rPr>
            <w:rStyle w:val="Hipervnculo"/>
            <w:rFonts w:ascii="Calibri" w:eastAsia="Calibri" w:hAnsi="Calibri" w:cs="Calibri"/>
            <w:lang w:val="es-ES"/>
          </w:rPr>
          <w:t xml:space="preserve"> and </w:t>
        </w:r>
        <w:proofErr w:type="spellStart"/>
        <w:r w:rsidRPr="00E46714">
          <w:rPr>
            <w:rStyle w:val="Hipervnculo"/>
            <w:rFonts w:ascii="Calibri" w:eastAsia="Calibri" w:hAnsi="Calibri" w:cs="Calibri"/>
            <w:lang w:val="es-ES"/>
          </w:rPr>
          <w:t>substance</w:t>
        </w:r>
        <w:proofErr w:type="spellEnd"/>
        <w:r w:rsidRPr="00E46714">
          <w:rPr>
            <w:rStyle w:val="Hipervnculo"/>
            <w:rFonts w:ascii="Calibri" w:eastAsia="Calibri" w:hAnsi="Calibri" w:cs="Calibri"/>
            <w:lang w:val="es-ES"/>
          </w:rPr>
          <w:t xml:space="preserve"> use </w:t>
        </w:r>
        <w:proofErr w:type="spellStart"/>
        <w:r w:rsidRPr="00E46714">
          <w:rPr>
            <w:rStyle w:val="Hipervnculo"/>
            <w:rFonts w:ascii="Calibri" w:eastAsia="Calibri" w:hAnsi="Calibri" w:cs="Calibri"/>
            <w:lang w:val="es-ES"/>
          </w:rPr>
          <w:t>disorders</w:t>
        </w:r>
        <w:proofErr w:type="spellEnd"/>
        <w:r w:rsidRPr="00E46714">
          <w:rPr>
            <w:rStyle w:val="Hipervnculo"/>
            <w:rFonts w:ascii="Calibri" w:eastAsia="Calibri" w:hAnsi="Calibri" w:cs="Calibri"/>
            <w:lang w:val="es-ES"/>
          </w:rPr>
          <w:t xml:space="preserve"> in non-</w:t>
        </w:r>
        <w:proofErr w:type="spellStart"/>
        <w:r w:rsidRPr="00E46714">
          <w:rPr>
            <w:rStyle w:val="Hipervnculo"/>
            <w:rFonts w:ascii="Calibri" w:eastAsia="Calibri" w:hAnsi="Calibri" w:cs="Calibri"/>
            <w:lang w:val="es-ES"/>
          </w:rPr>
          <w:t>specialized</w:t>
        </w:r>
        <w:proofErr w:type="spellEnd"/>
        <w:r w:rsidRPr="00E46714">
          <w:rPr>
            <w:rStyle w:val="Hipervnculo"/>
            <w:rFonts w:ascii="Calibri" w:eastAsia="Calibri" w:hAnsi="Calibri" w:cs="Calibri"/>
            <w:lang w:val="es-ES"/>
          </w:rPr>
          <w:t xml:space="preserve"> </w:t>
        </w:r>
        <w:proofErr w:type="spellStart"/>
        <w:r w:rsidRPr="00E46714">
          <w:rPr>
            <w:rStyle w:val="Hipervnculo"/>
            <w:rFonts w:ascii="Calibri" w:eastAsia="Calibri" w:hAnsi="Calibri" w:cs="Calibri"/>
            <w:lang w:val="es-ES"/>
          </w:rPr>
          <w:t>health</w:t>
        </w:r>
        <w:proofErr w:type="spellEnd"/>
        <w:r w:rsidRPr="00E46714">
          <w:rPr>
            <w:rStyle w:val="Hipervnculo"/>
            <w:rFonts w:ascii="Calibri" w:eastAsia="Calibri" w:hAnsi="Calibri" w:cs="Calibri"/>
            <w:lang w:val="es-ES"/>
          </w:rPr>
          <w:t xml:space="preserve"> </w:t>
        </w:r>
        <w:proofErr w:type="spellStart"/>
        <w:r w:rsidRPr="00E46714">
          <w:rPr>
            <w:rStyle w:val="Hipervnculo"/>
            <w:rFonts w:ascii="Calibri" w:eastAsia="Calibri" w:hAnsi="Calibri" w:cs="Calibri"/>
            <w:lang w:val="es-ES"/>
          </w:rPr>
          <w:t>settings</w:t>
        </w:r>
        <w:proofErr w:type="spellEnd"/>
      </w:hyperlink>
      <w:r w:rsidRPr="00E46714">
        <w:rPr>
          <w:rFonts w:ascii="Calibri" w:eastAsia="Calibri" w:hAnsi="Calibri" w:cs="Calibri"/>
          <w:lang w:val="es-ES"/>
        </w:rPr>
        <w:t xml:space="preserve"> puede ser una herramienta útil para este propósito). </w:t>
      </w:r>
    </w:p>
    <w:p w14:paraId="15F7C930" w14:textId="76AC5598" w:rsidR="004626FD" w:rsidRPr="00624C4F" w:rsidRDefault="004626FD" w:rsidP="004626FD">
      <w:pPr>
        <w:pStyle w:val="Prrafodelista"/>
        <w:numPr>
          <w:ilvl w:val="0"/>
          <w:numId w:val="0"/>
        </w:numPr>
        <w:spacing w:line="240" w:lineRule="auto"/>
        <w:ind w:left="1080"/>
        <w:rPr>
          <w:rFonts w:ascii="Calibri" w:eastAsia="Calibri" w:hAnsi="Calibri" w:cs="Calibri"/>
          <w:b/>
          <w:bCs/>
          <w:i/>
          <w:iCs/>
          <w:u w:val="single"/>
          <w:lang w:val="es-ES"/>
        </w:rPr>
      </w:pPr>
      <w:r w:rsidRPr="00624C4F">
        <w:rPr>
          <w:rFonts w:ascii="Calibri" w:eastAsia="Calibri" w:hAnsi="Calibri" w:cs="Calibri"/>
          <w:b/>
          <w:bCs/>
          <w:i/>
          <w:iCs/>
          <w:u w:val="single"/>
          <w:lang w:val="es-ES"/>
        </w:rPr>
        <w:t>En este sentido consideramos que la responsabilidad principal en la realización de estas acciones debe recaer en los programas de adicciones de los Departamentos de Salud Mental debido a que:</w:t>
      </w:r>
    </w:p>
    <w:p w14:paraId="4C5C8EF2" w14:textId="02AC5653" w:rsidR="004626FD" w:rsidRPr="00624C4F" w:rsidRDefault="004626FD" w:rsidP="004626FD">
      <w:pPr>
        <w:pStyle w:val="Prrafodelista"/>
        <w:numPr>
          <w:ilvl w:val="1"/>
          <w:numId w:val="3"/>
        </w:numPr>
        <w:spacing w:line="240" w:lineRule="auto"/>
        <w:rPr>
          <w:rFonts w:ascii="Calibri" w:eastAsia="Calibri" w:hAnsi="Calibri" w:cs="Calibri"/>
          <w:b/>
          <w:bCs/>
          <w:i/>
          <w:iCs/>
          <w:u w:val="single"/>
          <w:lang w:val="es-ES"/>
        </w:rPr>
      </w:pPr>
      <w:r w:rsidRPr="00624C4F">
        <w:rPr>
          <w:rFonts w:ascii="Calibri" w:eastAsia="Calibri" w:hAnsi="Calibri" w:cs="Calibri"/>
          <w:b/>
          <w:bCs/>
          <w:i/>
          <w:iCs/>
          <w:u w:val="single"/>
          <w:lang w:val="es-ES"/>
        </w:rPr>
        <w:t>La aglomeración en servicios de ingresados puede favorecer la difusión del virus.</w:t>
      </w:r>
    </w:p>
    <w:p w14:paraId="6A52DDDC" w14:textId="77777777" w:rsidR="00624C4F" w:rsidRPr="00624C4F" w:rsidRDefault="004626FD" w:rsidP="004626FD">
      <w:pPr>
        <w:pStyle w:val="Prrafodelista"/>
        <w:numPr>
          <w:ilvl w:val="1"/>
          <w:numId w:val="3"/>
        </w:numPr>
        <w:spacing w:line="240" w:lineRule="auto"/>
        <w:rPr>
          <w:rFonts w:ascii="Calibri" w:eastAsia="Calibri" w:hAnsi="Calibri" w:cs="Calibri"/>
          <w:b/>
          <w:bCs/>
          <w:i/>
          <w:iCs/>
          <w:u w:val="single"/>
          <w:lang w:val="es-ES"/>
        </w:rPr>
      </w:pPr>
      <w:r w:rsidRPr="00624C4F">
        <w:rPr>
          <w:rFonts w:ascii="Calibri" w:eastAsia="Calibri" w:hAnsi="Calibri" w:cs="Calibri"/>
          <w:b/>
          <w:bCs/>
          <w:i/>
          <w:iCs/>
          <w:u w:val="single"/>
          <w:lang w:val="es-ES"/>
        </w:rPr>
        <w:t>Los servicios de ingresados deben ser usados</w:t>
      </w:r>
      <w:r w:rsidR="00624C4F" w:rsidRPr="00624C4F">
        <w:rPr>
          <w:rFonts w:ascii="Calibri" w:eastAsia="Calibri" w:hAnsi="Calibri" w:cs="Calibri"/>
          <w:b/>
          <w:bCs/>
          <w:i/>
          <w:iCs/>
          <w:u w:val="single"/>
          <w:lang w:val="es-ES"/>
        </w:rPr>
        <w:t>:</w:t>
      </w:r>
    </w:p>
    <w:p w14:paraId="287871E4" w14:textId="7411F232" w:rsidR="004626FD" w:rsidRPr="00624C4F" w:rsidRDefault="004626FD" w:rsidP="00624C4F">
      <w:pPr>
        <w:pStyle w:val="Prrafodelista"/>
        <w:numPr>
          <w:ilvl w:val="0"/>
          <w:numId w:val="0"/>
        </w:numPr>
        <w:spacing w:line="240" w:lineRule="auto"/>
        <w:ind w:left="1440"/>
        <w:rPr>
          <w:rFonts w:ascii="Calibri" w:eastAsia="Calibri" w:hAnsi="Calibri" w:cs="Calibri"/>
          <w:b/>
          <w:bCs/>
          <w:i/>
          <w:iCs/>
          <w:u w:val="single"/>
          <w:lang w:val="es-ES"/>
        </w:rPr>
      </w:pPr>
      <w:r w:rsidRPr="00624C4F">
        <w:rPr>
          <w:rFonts w:ascii="Calibri" w:eastAsia="Calibri" w:hAnsi="Calibri" w:cs="Calibri"/>
          <w:b/>
          <w:bCs/>
          <w:i/>
          <w:iCs/>
          <w:u w:val="single"/>
          <w:lang w:val="es-ES"/>
        </w:rPr>
        <w:t xml:space="preserve"> </w:t>
      </w:r>
      <w:r w:rsidR="00624C4F" w:rsidRPr="00624C4F">
        <w:rPr>
          <w:rFonts w:ascii="Calibri" w:eastAsia="Calibri" w:hAnsi="Calibri" w:cs="Calibri"/>
          <w:b/>
          <w:bCs/>
          <w:i/>
          <w:iCs/>
          <w:u w:val="single"/>
          <w:lang w:val="es-ES"/>
        </w:rPr>
        <w:t>P</w:t>
      </w:r>
      <w:r w:rsidRPr="00624C4F">
        <w:rPr>
          <w:rFonts w:ascii="Calibri" w:eastAsia="Calibri" w:hAnsi="Calibri" w:cs="Calibri"/>
          <w:b/>
          <w:bCs/>
          <w:i/>
          <w:iCs/>
          <w:u w:val="single"/>
          <w:lang w:val="es-ES"/>
        </w:rPr>
        <w:t xml:space="preserve">or los que no se considere el tratamiento ambulatorio una </w:t>
      </w:r>
      <w:r w:rsidR="00624C4F" w:rsidRPr="00624C4F">
        <w:rPr>
          <w:rFonts w:ascii="Calibri" w:eastAsia="Calibri" w:hAnsi="Calibri" w:cs="Calibri"/>
          <w:b/>
          <w:bCs/>
          <w:i/>
          <w:iCs/>
          <w:u w:val="single"/>
          <w:lang w:val="es-ES"/>
        </w:rPr>
        <w:t>opción clínica viable.</w:t>
      </w:r>
    </w:p>
    <w:p w14:paraId="54A88A04" w14:textId="632B95B9" w:rsidR="00624C4F" w:rsidRPr="00624C4F" w:rsidRDefault="00624C4F" w:rsidP="00624C4F">
      <w:pPr>
        <w:pStyle w:val="Prrafodelista"/>
        <w:numPr>
          <w:ilvl w:val="0"/>
          <w:numId w:val="0"/>
        </w:numPr>
        <w:spacing w:line="240" w:lineRule="auto"/>
        <w:ind w:left="1440"/>
        <w:rPr>
          <w:rFonts w:ascii="Calibri" w:eastAsia="Calibri" w:hAnsi="Calibri" w:cs="Calibri"/>
          <w:b/>
          <w:bCs/>
          <w:i/>
          <w:iCs/>
          <w:u w:val="single"/>
          <w:lang w:val="es-ES"/>
        </w:rPr>
      </w:pPr>
      <w:r w:rsidRPr="00624C4F">
        <w:rPr>
          <w:rFonts w:ascii="Calibri" w:eastAsia="Calibri" w:hAnsi="Calibri" w:cs="Calibri"/>
          <w:b/>
          <w:bCs/>
          <w:i/>
          <w:iCs/>
          <w:u w:val="single"/>
          <w:lang w:val="es-ES"/>
        </w:rPr>
        <w:t>Los que tienen cuadros psiquiátricos que amenazan la vida. Ej. Ideación suicida.</w:t>
      </w:r>
    </w:p>
    <w:p w14:paraId="1A1BB912" w14:textId="20D56BEB" w:rsidR="00624C4F" w:rsidRDefault="00624C4F" w:rsidP="00624C4F">
      <w:pPr>
        <w:pStyle w:val="Prrafodelista"/>
        <w:numPr>
          <w:ilvl w:val="1"/>
          <w:numId w:val="3"/>
        </w:numPr>
        <w:spacing w:line="240" w:lineRule="auto"/>
        <w:rPr>
          <w:rFonts w:ascii="Calibri" w:eastAsia="Calibri" w:hAnsi="Calibri" w:cs="Calibri"/>
          <w:b/>
          <w:bCs/>
          <w:i/>
          <w:iCs/>
          <w:u w:val="single"/>
          <w:lang w:val="es-ES"/>
        </w:rPr>
      </w:pPr>
      <w:r w:rsidRPr="00624C4F">
        <w:rPr>
          <w:rFonts w:ascii="Calibri" w:eastAsia="Calibri" w:hAnsi="Calibri" w:cs="Calibri"/>
          <w:b/>
          <w:bCs/>
          <w:i/>
          <w:iCs/>
          <w:u w:val="single"/>
          <w:lang w:val="es-ES"/>
        </w:rPr>
        <w:lastRenderedPageBreak/>
        <w:t xml:space="preserve">Es necesario estimular las intervenciones telefónicas y donde se pueda la </w:t>
      </w:r>
      <w:proofErr w:type="spellStart"/>
      <w:r w:rsidRPr="00624C4F">
        <w:rPr>
          <w:rFonts w:ascii="Calibri" w:eastAsia="Calibri" w:hAnsi="Calibri" w:cs="Calibri"/>
          <w:b/>
          <w:bCs/>
          <w:i/>
          <w:iCs/>
          <w:u w:val="single"/>
          <w:lang w:val="es-ES"/>
        </w:rPr>
        <w:t>telesalud</w:t>
      </w:r>
      <w:proofErr w:type="spellEnd"/>
      <w:r w:rsidRPr="00624C4F">
        <w:rPr>
          <w:rFonts w:ascii="Calibri" w:eastAsia="Calibri" w:hAnsi="Calibri" w:cs="Calibri"/>
          <w:b/>
          <w:bCs/>
          <w:i/>
          <w:iCs/>
          <w:u w:val="single"/>
          <w:lang w:val="es-ES"/>
        </w:rPr>
        <w:t>.</w:t>
      </w:r>
    </w:p>
    <w:p w14:paraId="3699CC05" w14:textId="2766CCC8" w:rsidR="00624C4F" w:rsidRPr="00624C4F" w:rsidRDefault="00624C4F" w:rsidP="00624C4F">
      <w:pPr>
        <w:pStyle w:val="Prrafodelista"/>
        <w:numPr>
          <w:ilvl w:val="1"/>
          <w:numId w:val="3"/>
        </w:numPr>
        <w:spacing w:line="240" w:lineRule="auto"/>
        <w:rPr>
          <w:rFonts w:ascii="Calibri" w:eastAsia="Calibri" w:hAnsi="Calibri" w:cs="Calibri"/>
          <w:b/>
          <w:bCs/>
          <w:i/>
          <w:iCs/>
          <w:u w:val="single"/>
          <w:lang w:val="es-ES"/>
        </w:rPr>
      </w:pPr>
      <w:r>
        <w:rPr>
          <w:rFonts w:ascii="Calibri" w:eastAsia="Calibri" w:hAnsi="Calibri" w:cs="Calibri"/>
          <w:b/>
          <w:bCs/>
          <w:i/>
          <w:iCs/>
          <w:u w:val="single"/>
          <w:lang w:val="es-ES"/>
        </w:rPr>
        <w:t xml:space="preserve">Sería de interés explorar con Alcohólicos </w:t>
      </w:r>
      <w:proofErr w:type="gramStart"/>
      <w:r>
        <w:rPr>
          <w:rFonts w:ascii="Calibri" w:eastAsia="Calibri" w:hAnsi="Calibri" w:cs="Calibri"/>
          <w:b/>
          <w:bCs/>
          <w:i/>
          <w:iCs/>
          <w:u w:val="single"/>
          <w:lang w:val="es-ES"/>
        </w:rPr>
        <w:t>Anónimos</w:t>
      </w:r>
      <w:r w:rsidR="001D5534">
        <w:rPr>
          <w:rFonts w:ascii="Calibri" w:eastAsia="Calibri" w:hAnsi="Calibri" w:cs="Calibri"/>
          <w:b/>
          <w:bCs/>
          <w:i/>
          <w:iCs/>
          <w:u w:val="single"/>
          <w:lang w:val="es-ES"/>
        </w:rPr>
        <w:t xml:space="preserve"> </w:t>
      </w:r>
      <w:r>
        <w:rPr>
          <w:rFonts w:ascii="Calibri" w:eastAsia="Calibri" w:hAnsi="Calibri" w:cs="Calibri"/>
          <w:b/>
          <w:bCs/>
          <w:i/>
          <w:iCs/>
          <w:u w:val="single"/>
          <w:lang w:val="es-ES"/>
        </w:rPr>
        <w:t xml:space="preserve"> la</w:t>
      </w:r>
      <w:proofErr w:type="gramEnd"/>
      <w:r>
        <w:rPr>
          <w:rFonts w:ascii="Calibri" w:eastAsia="Calibri" w:hAnsi="Calibri" w:cs="Calibri"/>
          <w:b/>
          <w:bCs/>
          <w:i/>
          <w:iCs/>
          <w:u w:val="single"/>
          <w:lang w:val="es-ES"/>
        </w:rPr>
        <w:t xml:space="preserve"> posibilidad de encuentros virtuales o telefónicos de los grupos.</w:t>
      </w:r>
    </w:p>
    <w:p w14:paraId="5069046D" w14:textId="77777777" w:rsidR="00624C4F" w:rsidRPr="00624C4F" w:rsidRDefault="00624C4F" w:rsidP="00624C4F">
      <w:pPr>
        <w:spacing w:line="240" w:lineRule="auto"/>
        <w:ind w:firstLine="360"/>
        <w:rPr>
          <w:rFonts w:ascii="Calibri" w:eastAsia="Calibri" w:hAnsi="Calibri" w:cs="Calibri"/>
          <w:b/>
          <w:bCs/>
          <w:lang w:val="es-ES"/>
        </w:rPr>
      </w:pPr>
    </w:p>
    <w:p w14:paraId="4E16C2A1" w14:textId="77777777" w:rsidR="00624C4F" w:rsidRPr="00624C4F" w:rsidRDefault="00624C4F" w:rsidP="00624C4F">
      <w:pPr>
        <w:pStyle w:val="Prrafodelista"/>
        <w:numPr>
          <w:ilvl w:val="0"/>
          <w:numId w:val="0"/>
        </w:numPr>
        <w:spacing w:line="240" w:lineRule="auto"/>
        <w:ind w:left="1440"/>
        <w:rPr>
          <w:rFonts w:ascii="Calibri" w:eastAsia="Calibri" w:hAnsi="Calibri" w:cs="Calibri"/>
          <w:b/>
          <w:bCs/>
          <w:lang w:val="es-ES"/>
        </w:rPr>
      </w:pPr>
    </w:p>
    <w:p w14:paraId="5AE04B10" w14:textId="77777777" w:rsidR="00624C4F" w:rsidRPr="00624C4F" w:rsidRDefault="00624C4F" w:rsidP="00624C4F">
      <w:pPr>
        <w:pStyle w:val="Prrafodelista"/>
        <w:numPr>
          <w:ilvl w:val="0"/>
          <w:numId w:val="0"/>
        </w:numPr>
        <w:spacing w:line="240" w:lineRule="auto"/>
        <w:ind w:left="1440"/>
        <w:rPr>
          <w:rFonts w:ascii="Calibri" w:eastAsia="Calibri" w:hAnsi="Calibri" w:cs="Calibri"/>
          <w:b/>
          <w:bCs/>
          <w:lang w:val="es-ES"/>
        </w:rPr>
      </w:pPr>
    </w:p>
    <w:p w14:paraId="19694C29" w14:textId="3003FB95" w:rsidR="00624C4F" w:rsidRPr="00624C4F" w:rsidRDefault="00624C4F" w:rsidP="00624C4F">
      <w:pPr>
        <w:pStyle w:val="Prrafodelista"/>
        <w:numPr>
          <w:ilvl w:val="0"/>
          <w:numId w:val="0"/>
        </w:numPr>
        <w:spacing w:line="240" w:lineRule="auto"/>
        <w:ind w:left="1440"/>
        <w:rPr>
          <w:rFonts w:ascii="Calibri" w:eastAsia="Calibri" w:hAnsi="Calibri" w:cs="Calibri"/>
          <w:b/>
          <w:bCs/>
          <w:lang w:val="es-ES"/>
        </w:rPr>
      </w:pPr>
    </w:p>
    <w:p w14:paraId="1E675E40" w14:textId="77777777" w:rsidR="004626FD" w:rsidRPr="00624C4F" w:rsidRDefault="004626FD" w:rsidP="004626FD">
      <w:pPr>
        <w:pStyle w:val="Prrafodelista"/>
        <w:numPr>
          <w:ilvl w:val="0"/>
          <w:numId w:val="0"/>
        </w:numPr>
        <w:spacing w:line="240" w:lineRule="auto"/>
        <w:ind w:left="1080"/>
        <w:rPr>
          <w:rFonts w:eastAsiaTheme="minorEastAsia"/>
          <w:b/>
          <w:bCs/>
          <w:lang w:val="es-ES"/>
        </w:rPr>
      </w:pPr>
    </w:p>
    <w:p w14:paraId="231F72B8" w14:textId="77777777" w:rsidR="00B84874" w:rsidRPr="008E7F13" w:rsidRDefault="00B84874" w:rsidP="00B84874">
      <w:pPr>
        <w:pStyle w:val="Prrafodelista"/>
        <w:numPr>
          <w:ilvl w:val="0"/>
          <w:numId w:val="3"/>
        </w:numPr>
        <w:spacing w:line="240" w:lineRule="auto"/>
        <w:jc w:val="both"/>
        <w:rPr>
          <w:rFonts w:eastAsiaTheme="minorEastAsia"/>
          <w:lang w:val="es-ES"/>
        </w:rPr>
      </w:pPr>
      <w:r w:rsidRPr="006F3AEF">
        <w:rPr>
          <w:rFonts w:ascii="Calibri" w:eastAsia="Calibri" w:hAnsi="Calibri" w:cs="Calibri"/>
          <w:b/>
          <w:bCs/>
          <w:lang w:val="es-ES"/>
        </w:rPr>
        <w:t>Prevención y atención adecuada de las recaídas</w:t>
      </w:r>
      <w:r>
        <w:rPr>
          <w:rFonts w:ascii="Calibri" w:eastAsia="Calibri" w:hAnsi="Calibri" w:cs="Calibri"/>
          <w:b/>
          <w:bCs/>
          <w:lang w:val="es-ES"/>
        </w:rPr>
        <w:t xml:space="preserve">. – </w:t>
      </w:r>
      <w:r>
        <w:rPr>
          <w:rFonts w:ascii="Calibri" w:eastAsia="Calibri" w:hAnsi="Calibri" w:cs="Calibri"/>
          <w:lang w:val="es-ES"/>
        </w:rPr>
        <w:t>La situación generada por l</w:t>
      </w:r>
      <w:r w:rsidRPr="006F3AEF">
        <w:rPr>
          <w:rFonts w:ascii="Calibri" w:eastAsia="Calibri" w:hAnsi="Calibri" w:cs="Calibri"/>
          <w:lang w:val="es-ES"/>
        </w:rPr>
        <w:t xml:space="preserve">a epidemia del COVID-19 puede </w:t>
      </w:r>
      <w:r>
        <w:rPr>
          <w:rFonts w:ascii="Calibri" w:eastAsia="Calibri" w:hAnsi="Calibri" w:cs="Calibri"/>
          <w:lang w:val="es-ES"/>
        </w:rPr>
        <w:t xml:space="preserve">ser un agente </w:t>
      </w:r>
      <w:r w:rsidRPr="006F3AEF">
        <w:rPr>
          <w:rFonts w:ascii="Calibri" w:eastAsia="Calibri" w:hAnsi="Calibri" w:cs="Calibri"/>
          <w:lang w:val="es-ES"/>
        </w:rPr>
        <w:t>disparador para las recaídas o para el incremento del uso de sustancias</w:t>
      </w:r>
      <w:r>
        <w:rPr>
          <w:rFonts w:ascii="Calibri" w:eastAsia="Calibri" w:hAnsi="Calibri" w:cs="Calibri"/>
          <w:lang w:val="es-ES"/>
        </w:rPr>
        <w:t>. Entre otras razones,</w:t>
      </w:r>
      <w:r w:rsidRPr="006F3AEF">
        <w:rPr>
          <w:rFonts w:ascii="Calibri" w:eastAsia="Calibri" w:hAnsi="Calibri" w:cs="Calibri"/>
          <w:lang w:val="es-ES"/>
        </w:rPr>
        <w:t xml:space="preserve"> </w:t>
      </w:r>
      <w:r>
        <w:rPr>
          <w:rFonts w:ascii="Calibri" w:eastAsia="Calibri" w:hAnsi="Calibri" w:cs="Calibri"/>
          <w:lang w:val="es-ES"/>
        </w:rPr>
        <w:t xml:space="preserve">como opción para el manejo de la ansiedad y el aislamiento. Durante esta situación, se pueden </w:t>
      </w:r>
      <w:r w:rsidRPr="006F3AEF">
        <w:rPr>
          <w:rFonts w:ascii="Calibri" w:eastAsia="Calibri" w:hAnsi="Calibri" w:cs="Calibri"/>
          <w:lang w:val="es-ES"/>
        </w:rPr>
        <w:t>potencia</w:t>
      </w:r>
      <w:r>
        <w:rPr>
          <w:rFonts w:ascii="Calibri" w:eastAsia="Calibri" w:hAnsi="Calibri" w:cs="Calibri"/>
          <w:lang w:val="es-ES"/>
        </w:rPr>
        <w:t xml:space="preserve">r </w:t>
      </w:r>
      <w:r w:rsidRPr="006F3AEF">
        <w:rPr>
          <w:rFonts w:ascii="Calibri" w:eastAsia="Calibri" w:hAnsi="Calibri" w:cs="Calibri"/>
          <w:lang w:val="es-ES"/>
        </w:rPr>
        <w:t>la</w:t>
      </w:r>
      <w:r>
        <w:rPr>
          <w:rFonts w:ascii="Calibri" w:eastAsia="Calibri" w:hAnsi="Calibri" w:cs="Calibri"/>
          <w:lang w:val="es-ES"/>
        </w:rPr>
        <w:t>s conductas de</w:t>
      </w:r>
      <w:r w:rsidRPr="006F3AEF">
        <w:rPr>
          <w:rFonts w:ascii="Calibri" w:eastAsia="Calibri" w:hAnsi="Calibri" w:cs="Calibri"/>
          <w:lang w:val="es-ES"/>
        </w:rPr>
        <w:t xml:space="preserve"> automedicación y el alejamiento del tratamiento por temor a ser infectado</w:t>
      </w:r>
      <w:r w:rsidRPr="008E7F13">
        <w:rPr>
          <w:rFonts w:ascii="Calibri" w:eastAsia="Calibri" w:hAnsi="Calibri" w:cs="Calibri"/>
          <w:lang w:val="es-ES"/>
        </w:rPr>
        <w:t>.</w:t>
      </w:r>
      <w:r>
        <w:rPr>
          <w:rFonts w:ascii="Calibri" w:eastAsia="Calibri" w:hAnsi="Calibri" w:cs="Calibri"/>
          <w:lang w:val="es-ES"/>
        </w:rPr>
        <w:t xml:space="preserve"> Todo ello, configura un escenario donde la probabilidad de recaer en el uso de la sustancia o cambiar hacia patrones más intensos de consumo, es alta. Por ello, los servicios de tratamiento deben reforzar las medidas de prevención y atención oportuna para la población que recae o agrava sus hábitos de consumo.</w:t>
      </w:r>
    </w:p>
    <w:p w14:paraId="0880B040" w14:textId="4E975879" w:rsidR="00B84874" w:rsidRPr="006A5852" w:rsidRDefault="00B84874" w:rsidP="00B84874">
      <w:pPr>
        <w:pStyle w:val="Prrafodelista"/>
        <w:numPr>
          <w:ilvl w:val="0"/>
          <w:numId w:val="3"/>
        </w:numPr>
        <w:spacing w:line="240" w:lineRule="auto"/>
        <w:jc w:val="both"/>
        <w:rPr>
          <w:rFonts w:eastAsiaTheme="minorEastAsia"/>
          <w:lang w:val="es-ES"/>
        </w:rPr>
      </w:pPr>
      <w:r w:rsidRPr="00603A12">
        <w:rPr>
          <w:rFonts w:ascii="Calibri" w:eastAsia="Calibri" w:hAnsi="Calibri" w:cs="Calibri"/>
          <w:b/>
          <w:bCs/>
          <w:lang w:val="es-ES"/>
        </w:rPr>
        <w:t>Prevenir y atención adecuada de los síndromes de abstinencia</w:t>
      </w:r>
      <w:r>
        <w:rPr>
          <w:rFonts w:ascii="Calibri" w:eastAsia="Calibri" w:hAnsi="Calibri" w:cs="Calibri"/>
          <w:lang w:val="es-ES"/>
        </w:rPr>
        <w:t xml:space="preserve">. – La suspensión abrupta del consumo durante las medidas de aislamiento social y cuarentena, puede desencadenar síndromes de abstinencia, los cuales </w:t>
      </w:r>
      <w:r w:rsidRPr="00EE60A7">
        <w:rPr>
          <w:rFonts w:ascii="Calibri" w:eastAsia="Calibri" w:hAnsi="Calibri" w:cs="Calibri"/>
          <w:lang w:val="es-ES"/>
        </w:rPr>
        <w:t>conllevan un riesgo fatal potencial y debe garantizarse el acceso a la atención en un ambiente seguro. D</w:t>
      </w:r>
      <w:r>
        <w:rPr>
          <w:rFonts w:ascii="Calibri" w:eastAsia="Calibri" w:hAnsi="Calibri" w:cs="Calibri"/>
          <w:lang w:val="es-ES"/>
        </w:rPr>
        <w:t>ebe r</w:t>
      </w:r>
      <w:r w:rsidRPr="00EE60A7">
        <w:rPr>
          <w:rFonts w:ascii="Calibri" w:eastAsia="Calibri" w:hAnsi="Calibri" w:cs="Calibri"/>
          <w:lang w:val="es-ES"/>
        </w:rPr>
        <w:t>ecomendar</w:t>
      </w:r>
      <w:r>
        <w:rPr>
          <w:rFonts w:ascii="Calibri" w:eastAsia="Calibri" w:hAnsi="Calibri" w:cs="Calibri"/>
          <w:lang w:val="es-ES"/>
        </w:rPr>
        <w:t>se</w:t>
      </w:r>
      <w:r w:rsidRPr="00EE60A7">
        <w:rPr>
          <w:rFonts w:ascii="Calibri" w:eastAsia="Calibri" w:hAnsi="Calibri" w:cs="Calibri"/>
          <w:lang w:val="es-ES"/>
        </w:rPr>
        <w:t xml:space="preserve"> a las personas con trastornos por dependencia de sustancias,</w:t>
      </w:r>
      <w:r>
        <w:rPr>
          <w:rFonts w:ascii="Calibri" w:eastAsia="Calibri" w:hAnsi="Calibri" w:cs="Calibri"/>
          <w:lang w:val="es-ES"/>
        </w:rPr>
        <w:t xml:space="preserve"> </w:t>
      </w:r>
      <w:r w:rsidRPr="00EE60A7">
        <w:rPr>
          <w:rFonts w:ascii="Calibri" w:eastAsia="Calibri" w:hAnsi="Calibri" w:cs="Calibri"/>
          <w:lang w:val="es-ES"/>
        </w:rPr>
        <w:t xml:space="preserve">que reduzcan gradualmente el uso de alcohol u otras sustancias, en lugar de detener el uso de manera abrupta, disminuyendo </w:t>
      </w:r>
      <w:r>
        <w:rPr>
          <w:rFonts w:ascii="Calibri" w:eastAsia="Calibri" w:hAnsi="Calibri" w:cs="Calibri"/>
          <w:lang w:val="es-ES"/>
        </w:rPr>
        <w:t xml:space="preserve">con ello </w:t>
      </w:r>
      <w:r w:rsidRPr="00EE60A7">
        <w:rPr>
          <w:rFonts w:ascii="Calibri" w:eastAsia="Calibri" w:hAnsi="Calibri" w:cs="Calibri"/>
          <w:lang w:val="es-ES"/>
        </w:rPr>
        <w:t xml:space="preserve">el riesgo de síndromes de abstinencia graves. </w:t>
      </w:r>
      <w:r>
        <w:rPr>
          <w:rFonts w:ascii="Calibri" w:eastAsia="Calibri" w:hAnsi="Calibri" w:cs="Calibri"/>
          <w:lang w:val="es-ES"/>
        </w:rPr>
        <w:t xml:space="preserve">Así mismo, deben activarse los mecanismos de apoyo por parte de familiares o relacionados, instruyéndolos para reconocer tempranamente los signos de abstinencia y saber </w:t>
      </w:r>
      <w:r w:rsidR="00FA3AF5">
        <w:rPr>
          <w:rFonts w:ascii="Calibri" w:eastAsia="Calibri" w:hAnsi="Calibri" w:cs="Calibri"/>
          <w:lang w:val="es-ES"/>
        </w:rPr>
        <w:t>cuándo</w:t>
      </w:r>
      <w:r>
        <w:rPr>
          <w:rFonts w:ascii="Calibri" w:eastAsia="Calibri" w:hAnsi="Calibri" w:cs="Calibri"/>
          <w:lang w:val="es-ES"/>
        </w:rPr>
        <w:t xml:space="preserve"> solicitar ayuda.</w:t>
      </w:r>
    </w:p>
    <w:p w14:paraId="4BF62B97" w14:textId="77777777" w:rsidR="00B84874" w:rsidRPr="00EE60A7" w:rsidRDefault="00B84874" w:rsidP="00B84874">
      <w:pPr>
        <w:pStyle w:val="Prrafodelista"/>
        <w:numPr>
          <w:ilvl w:val="0"/>
          <w:numId w:val="3"/>
        </w:numPr>
        <w:spacing w:after="0" w:line="240" w:lineRule="auto"/>
        <w:jc w:val="both"/>
        <w:rPr>
          <w:rFonts w:eastAsiaTheme="minorEastAsia"/>
          <w:lang w:val="es-ES"/>
        </w:rPr>
      </w:pPr>
      <w:r w:rsidRPr="001040E8">
        <w:rPr>
          <w:rFonts w:eastAsiaTheme="minorEastAsia"/>
          <w:b/>
          <w:bCs/>
          <w:lang w:val="es-ES"/>
        </w:rPr>
        <w:t>Manejo de la medicación de mantenimiento</w:t>
      </w:r>
      <w:r>
        <w:rPr>
          <w:rFonts w:eastAsiaTheme="minorEastAsia"/>
          <w:lang w:val="es-ES"/>
        </w:rPr>
        <w:t>. – Cuando los pacientes tengan indicación de tratamiento farmacológico para un trastorno por uso de sustancias, beben hacerse los arreglos pertinentes para garantizar la continuidad de este durante la crisis del COVID-19, cuando puede verse comprometido el suministro de la medicación:</w:t>
      </w:r>
    </w:p>
    <w:p w14:paraId="3DF31D5E" w14:textId="77777777" w:rsidR="00B84874" w:rsidRPr="00BD3199" w:rsidRDefault="00B84874" w:rsidP="00B84874">
      <w:pPr>
        <w:pStyle w:val="Prrafodelista"/>
        <w:numPr>
          <w:ilvl w:val="0"/>
          <w:numId w:val="4"/>
        </w:numPr>
        <w:spacing w:before="0" w:line="240" w:lineRule="auto"/>
        <w:rPr>
          <w:rFonts w:eastAsiaTheme="minorEastAsia"/>
          <w:lang w:val="es-ES"/>
        </w:rPr>
      </w:pPr>
      <w:r w:rsidRPr="00BD3199">
        <w:rPr>
          <w:rFonts w:ascii="Calibri" w:eastAsia="Calibri" w:hAnsi="Calibri" w:cs="Calibri"/>
          <w:lang w:val="es-ES"/>
        </w:rPr>
        <w:t xml:space="preserve">Durante los periodos de cuarentena, aislamiento, </w:t>
      </w:r>
      <w:r>
        <w:rPr>
          <w:rFonts w:ascii="Calibri" w:eastAsia="Calibri" w:hAnsi="Calibri" w:cs="Calibri"/>
          <w:lang w:val="es-ES"/>
        </w:rPr>
        <w:t xml:space="preserve">distanciamiento </w:t>
      </w:r>
      <w:r w:rsidRPr="00BD3199">
        <w:rPr>
          <w:rFonts w:ascii="Calibri" w:eastAsia="Calibri" w:hAnsi="Calibri" w:cs="Calibri"/>
          <w:lang w:val="es-ES"/>
        </w:rPr>
        <w:t>social, o en</w:t>
      </w:r>
      <w:r>
        <w:rPr>
          <w:rFonts w:ascii="Calibri" w:eastAsia="Calibri" w:hAnsi="Calibri" w:cs="Calibri"/>
          <w:lang w:val="es-ES"/>
        </w:rPr>
        <w:t xml:space="preserve"> las situaciones en las que ocurren</w:t>
      </w:r>
      <w:r w:rsidRPr="00BD3199">
        <w:rPr>
          <w:rFonts w:ascii="Calibri" w:eastAsia="Calibri" w:hAnsi="Calibri" w:cs="Calibri"/>
          <w:lang w:val="es-ES"/>
        </w:rPr>
        <w:t xml:space="preserve"> interrupciones de los servicios, debe proporcionarse </w:t>
      </w:r>
      <w:r>
        <w:rPr>
          <w:rFonts w:ascii="Calibri" w:eastAsia="Calibri" w:hAnsi="Calibri" w:cs="Calibri"/>
          <w:lang w:val="es-ES"/>
        </w:rPr>
        <w:t xml:space="preserve">la cantidad suficiente para cubrir de manera segura, las </w:t>
      </w:r>
      <w:r w:rsidRPr="00BD3199">
        <w:rPr>
          <w:rFonts w:ascii="Calibri" w:eastAsia="Calibri" w:hAnsi="Calibri" w:cs="Calibri"/>
          <w:lang w:val="es-ES"/>
        </w:rPr>
        <w:t xml:space="preserve">dosis </w:t>
      </w:r>
      <w:r>
        <w:rPr>
          <w:rFonts w:ascii="Calibri" w:eastAsia="Calibri" w:hAnsi="Calibri" w:cs="Calibri"/>
          <w:lang w:val="es-ES"/>
        </w:rPr>
        <w:t xml:space="preserve">correspondientes al período en que no será posible entregar la prescripción o </w:t>
      </w:r>
      <w:r w:rsidRPr="00BD3199">
        <w:rPr>
          <w:rFonts w:ascii="Calibri" w:eastAsia="Calibri" w:hAnsi="Calibri" w:cs="Calibri"/>
          <w:lang w:val="es-ES"/>
        </w:rPr>
        <w:t>el medicamento para llevar a cas</w:t>
      </w:r>
      <w:r>
        <w:rPr>
          <w:rFonts w:ascii="Calibri" w:eastAsia="Calibri" w:hAnsi="Calibri" w:cs="Calibri"/>
          <w:lang w:val="es-ES"/>
        </w:rPr>
        <w:t>a</w:t>
      </w:r>
      <w:r w:rsidRPr="00BD3199">
        <w:rPr>
          <w:rFonts w:ascii="Calibri" w:eastAsia="Calibri" w:hAnsi="Calibri" w:cs="Calibri"/>
          <w:lang w:val="es-ES"/>
        </w:rPr>
        <w:t xml:space="preserve">. </w:t>
      </w:r>
    </w:p>
    <w:p w14:paraId="32BA6D00" w14:textId="77777777" w:rsidR="00B84874" w:rsidRPr="00BD3199" w:rsidRDefault="00B84874" w:rsidP="00B84874">
      <w:pPr>
        <w:pStyle w:val="Prrafodelista"/>
        <w:numPr>
          <w:ilvl w:val="0"/>
          <w:numId w:val="4"/>
        </w:numPr>
        <w:spacing w:line="240" w:lineRule="auto"/>
        <w:rPr>
          <w:rFonts w:eastAsiaTheme="minorEastAsia"/>
          <w:lang w:val="es-ES"/>
        </w:rPr>
      </w:pPr>
      <w:r w:rsidRPr="00BD3199">
        <w:rPr>
          <w:rFonts w:ascii="Calibri" w:eastAsia="Calibri" w:hAnsi="Calibri" w:cs="Calibri"/>
          <w:lang w:val="es-ES"/>
        </w:rPr>
        <w:t>Los pacientes deben ser apropiadamente informados acerca de los cambios en la práctica</w:t>
      </w:r>
      <w:r>
        <w:rPr>
          <w:rFonts w:ascii="Calibri" w:eastAsia="Calibri" w:hAnsi="Calibri" w:cs="Calibri"/>
          <w:lang w:val="es-ES"/>
        </w:rPr>
        <w:t xml:space="preserve"> de prestación de servicios de atención</w:t>
      </w:r>
      <w:r w:rsidRPr="00BD3199">
        <w:rPr>
          <w:rFonts w:ascii="Calibri" w:eastAsia="Calibri" w:hAnsi="Calibri" w:cs="Calibri"/>
          <w:lang w:val="es-ES"/>
        </w:rPr>
        <w:t xml:space="preserve"> y </w:t>
      </w:r>
      <w:r>
        <w:rPr>
          <w:rFonts w:ascii="Calibri" w:eastAsia="Calibri" w:hAnsi="Calibri" w:cs="Calibri"/>
          <w:lang w:val="es-ES"/>
        </w:rPr>
        <w:t xml:space="preserve">cuál va a ser el mecanismo implementado para </w:t>
      </w:r>
      <w:r w:rsidRPr="00BD3199">
        <w:rPr>
          <w:rFonts w:ascii="Calibri" w:eastAsia="Calibri" w:hAnsi="Calibri" w:cs="Calibri"/>
          <w:lang w:val="es-ES"/>
        </w:rPr>
        <w:t>recibir apoyo psicosocial y de orientación</w:t>
      </w:r>
      <w:r>
        <w:rPr>
          <w:rFonts w:ascii="Calibri" w:eastAsia="Calibri" w:hAnsi="Calibri" w:cs="Calibri"/>
          <w:lang w:val="es-ES"/>
        </w:rPr>
        <w:t xml:space="preserve">. Este apoyo será proporcionado </w:t>
      </w:r>
      <w:r w:rsidRPr="00BD3199">
        <w:rPr>
          <w:rFonts w:ascii="Calibri" w:eastAsia="Calibri" w:hAnsi="Calibri" w:cs="Calibri"/>
          <w:lang w:val="es-ES"/>
        </w:rPr>
        <w:t>a través de medios alternativos (internet, o teléfono)</w:t>
      </w:r>
      <w:r>
        <w:rPr>
          <w:rFonts w:ascii="Calibri" w:eastAsia="Calibri" w:hAnsi="Calibri" w:cs="Calibri"/>
          <w:lang w:val="es-ES"/>
        </w:rPr>
        <w:t xml:space="preserve"> y cuando las condiciones lo ameriten, de manera directa, si fuera posible</w:t>
      </w:r>
      <w:r w:rsidRPr="00BD3199">
        <w:rPr>
          <w:rFonts w:ascii="Calibri" w:eastAsia="Calibri" w:hAnsi="Calibri" w:cs="Calibri"/>
          <w:lang w:val="es-ES"/>
        </w:rPr>
        <w:t>.</w:t>
      </w:r>
    </w:p>
    <w:p w14:paraId="34F46846" w14:textId="77777777" w:rsidR="00B84874" w:rsidRPr="00BD3199" w:rsidRDefault="00B84874" w:rsidP="00B84874">
      <w:pPr>
        <w:pStyle w:val="Prrafodelista"/>
        <w:numPr>
          <w:ilvl w:val="0"/>
          <w:numId w:val="4"/>
        </w:numPr>
        <w:spacing w:line="240" w:lineRule="auto"/>
        <w:rPr>
          <w:rFonts w:eastAsiaTheme="minorEastAsia"/>
          <w:lang w:val="es-ES"/>
        </w:rPr>
      </w:pPr>
      <w:r w:rsidRPr="00BD3199">
        <w:rPr>
          <w:rFonts w:ascii="Calibri" w:eastAsia="Calibri" w:hAnsi="Calibri" w:cs="Calibri"/>
          <w:lang w:val="es-ES"/>
        </w:rPr>
        <w:t>En el caso de pacientes</w:t>
      </w:r>
      <w:r>
        <w:rPr>
          <w:rFonts w:ascii="Calibri" w:eastAsia="Calibri" w:hAnsi="Calibri" w:cs="Calibri"/>
          <w:lang w:val="es-ES"/>
        </w:rPr>
        <w:t xml:space="preserve">, para quienes </w:t>
      </w:r>
      <w:r w:rsidRPr="00BD3199">
        <w:rPr>
          <w:rFonts w:ascii="Calibri" w:eastAsia="Calibri" w:hAnsi="Calibri" w:cs="Calibri"/>
          <w:lang w:val="es-ES"/>
        </w:rPr>
        <w:t>llevar</w:t>
      </w:r>
      <w:r>
        <w:rPr>
          <w:rFonts w:ascii="Calibri" w:eastAsia="Calibri" w:hAnsi="Calibri" w:cs="Calibri"/>
          <w:lang w:val="es-ES"/>
        </w:rPr>
        <w:t xml:space="preserve"> la </w:t>
      </w:r>
      <w:r w:rsidRPr="00BD3199">
        <w:rPr>
          <w:rFonts w:ascii="Calibri" w:eastAsia="Calibri" w:hAnsi="Calibri" w:cs="Calibri"/>
          <w:lang w:val="es-ES"/>
        </w:rPr>
        <w:t>medicación a casa</w:t>
      </w:r>
      <w:r>
        <w:rPr>
          <w:rFonts w:ascii="Calibri" w:eastAsia="Calibri" w:hAnsi="Calibri" w:cs="Calibri"/>
          <w:lang w:val="es-ES"/>
        </w:rPr>
        <w:t xml:space="preserve"> no sea una posibilidad factible</w:t>
      </w:r>
      <w:r w:rsidRPr="00BD3199">
        <w:rPr>
          <w:rFonts w:ascii="Calibri" w:eastAsia="Calibri" w:hAnsi="Calibri" w:cs="Calibri"/>
          <w:lang w:val="es-ES"/>
        </w:rPr>
        <w:t xml:space="preserve">, </w:t>
      </w:r>
      <w:r>
        <w:rPr>
          <w:rFonts w:ascii="Calibri" w:eastAsia="Calibri" w:hAnsi="Calibri" w:cs="Calibri"/>
          <w:lang w:val="es-ES"/>
        </w:rPr>
        <w:t xml:space="preserve">se deben </w:t>
      </w:r>
      <w:r w:rsidRPr="00BD3199">
        <w:rPr>
          <w:rFonts w:ascii="Calibri" w:eastAsia="Calibri" w:hAnsi="Calibri" w:cs="Calibri"/>
          <w:lang w:val="es-ES"/>
        </w:rPr>
        <w:t xml:space="preserve">establecer mecanismos de dispensación supervisada, a través de establecimientos reconocidos y por </w:t>
      </w:r>
      <w:r>
        <w:rPr>
          <w:rFonts w:ascii="Calibri" w:eastAsia="Calibri" w:hAnsi="Calibri" w:cs="Calibri"/>
          <w:lang w:val="es-ES"/>
        </w:rPr>
        <w:t xml:space="preserve">parte de </w:t>
      </w:r>
      <w:r w:rsidRPr="00BD3199">
        <w:rPr>
          <w:rFonts w:ascii="Calibri" w:eastAsia="Calibri" w:hAnsi="Calibri" w:cs="Calibri"/>
          <w:lang w:val="es-ES"/>
        </w:rPr>
        <w:t xml:space="preserve">personal debidamente entrenado. </w:t>
      </w:r>
    </w:p>
    <w:p w14:paraId="1F512604" w14:textId="77777777" w:rsidR="00B84874" w:rsidRPr="00BD3199" w:rsidRDefault="00B84874" w:rsidP="00B84874">
      <w:pPr>
        <w:pStyle w:val="Prrafodelista"/>
        <w:numPr>
          <w:ilvl w:val="0"/>
          <w:numId w:val="4"/>
        </w:numPr>
        <w:spacing w:line="240" w:lineRule="auto"/>
        <w:rPr>
          <w:rFonts w:eastAsiaTheme="minorEastAsia"/>
          <w:lang w:val="es-ES"/>
        </w:rPr>
      </w:pPr>
      <w:r w:rsidRPr="00BD3199">
        <w:rPr>
          <w:rFonts w:ascii="Calibri" w:eastAsia="Calibri" w:hAnsi="Calibri" w:cs="Calibri"/>
          <w:lang w:val="es-ES"/>
        </w:rPr>
        <w:t xml:space="preserve">Debe </w:t>
      </w:r>
      <w:r>
        <w:rPr>
          <w:rFonts w:ascii="Calibri" w:eastAsia="Calibri" w:hAnsi="Calibri" w:cs="Calibri"/>
          <w:lang w:val="es-ES"/>
        </w:rPr>
        <w:t xml:space="preserve">tenerse en cuenta al momento de planificar y administrar los recursos, que existe </w:t>
      </w:r>
      <w:r w:rsidRPr="00BD3199">
        <w:rPr>
          <w:rFonts w:ascii="Calibri" w:eastAsia="Calibri" w:hAnsi="Calibri" w:cs="Calibri"/>
          <w:lang w:val="es-ES"/>
        </w:rPr>
        <w:t xml:space="preserve">la posibilidad </w:t>
      </w:r>
      <w:r>
        <w:rPr>
          <w:rFonts w:ascii="Calibri" w:eastAsia="Calibri" w:hAnsi="Calibri" w:cs="Calibri"/>
          <w:lang w:val="es-ES"/>
        </w:rPr>
        <w:t xml:space="preserve">cierta </w:t>
      </w:r>
      <w:r w:rsidRPr="00BD3199">
        <w:rPr>
          <w:rFonts w:ascii="Calibri" w:eastAsia="Calibri" w:hAnsi="Calibri" w:cs="Calibri"/>
          <w:lang w:val="es-ES"/>
        </w:rPr>
        <w:t xml:space="preserve">de </w:t>
      </w:r>
      <w:r>
        <w:rPr>
          <w:rFonts w:ascii="Calibri" w:eastAsia="Calibri" w:hAnsi="Calibri" w:cs="Calibri"/>
          <w:lang w:val="es-ES"/>
        </w:rPr>
        <w:t xml:space="preserve">que se produzca </w:t>
      </w:r>
      <w:r w:rsidRPr="00BD3199">
        <w:rPr>
          <w:rFonts w:ascii="Calibri" w:eastAsia="Calibri" w:hAnsi="Calibri" w:cs="Calibri"/>
          <w:lang w:val="es-ES"/>
        </w:rPr>
        <w:t>desabastecimiento de medicinas</w:t>
      </w:r>
      <w:r>
        <w:rPr>
          <w:rFonts w:ascii="Calibri" w:eastAsia="Calibri" w:hAnsi="Calibri" w:cs="Calibri"/>
          <w:lang w:val="es-ES"/>
        </w:rPr>
        <w:t xml:space="preserve">, como resultado del </w:t>
      </w:r>
      <w:r w:rsidRPr="00BD3199">
        <w:rPr>
          <w:rFonts w:ascii="Calibri" w:eastAsia="Calibri" w:hAnsi="Calibri" w:cs="Calibri"/>
          <w:lang w:val="es-ES"/>
        </w:rPr>
        <w:t>incremento de la demanda</w:t>
      </w:r>
      <w:r>
        <w:rPr>
          <w:rFonts w:ascii="Calibri" w:eastAsia="Calibri" w:hAnsi="Calibri" w:cs="Calibri"/>
          <w:lang w:val="es-ES"/>
        </w:rPr>
        <w:t xml:space="preserve"> o de fallas en el suministro. </w:t>
      </w:r>
    </w:p>
    <w:p w14:paraId="072C201A" w14:textId="77777777" w:rsidR="00B84874" w:rsidRPr="00BD3199" w:rsidRDefault="00B84874" w:rsidP="00B84874">
      <w:pPr>
        <w:pStyle w:val="Prrafodelista"/>
        <w:numPr>
          <w:ilvl w:val="0"/>
          <w:numId w:val="4"/>
        </w:numPr>
        <w:spacing w:line="240" w:lineRule="auto"/>
        <w:rPr>
          <w:rFonts w:eastAsiaTheme="minorEastAsia"/>
          <w:lang w:val="es-ES"/>
        </w:rPr>
      </w:pPr>
      <w:r>
        <w:rPr>
          <w:rFonts w:ascii="Calibri" w:eastAsia="Calibri" w:hAnsi="Calibri" w:cs="Calibri"/>
          <w:lang w:val="es-ES"/>
        </w:rPr>
        <w:t xml:space="preserve">Otro </w:t>
      </w:r>
      <w:r w:rsidRPr="00BD3199">
        <w:rPr>
          <w:rFonts w:ascii="Calibri" w:eastAsia="Calibri" w:hAnsi="Calibri" w:cs="Calibri"/>
          <w:lang w:val="es-ES"/>
        </w:rPr>
        <w:t xml:space="preserve">riesgo potencial </w:t>
      </w:r>
      <w:r>
        <w:rPr>
          <w:rFonts w:ascii="Calibri" w:eastAsia="Calibri" w:hAnsi="Calibri" w:cs="Calibri"/>
          <w:lang w:val="es-ES"/>
        </w:rPr>
        <w:t xml:space="preserve">que debe preverse es el </w:t>
      </w:r>
      <w:r w:rsidRPr="00BD3199">
        <w:rPr>
          <w:rFonts w:ascii="Calibri" w:eastAsia="Calibri" w:hAnsi="Calibri" w:cs="Calibri"/>
          <w:lang w:val="es-ES"/>
        </w:rPr>
        <w:t xml:space="preserve">de sobredosis de drogas o de fármacos, </w:t>
      </w:r>
      <w:r>
        <w:rPr>
          <w:rFonts w:ascii="Calibri" w:eastAsia="Calibri" w:hAnsi="Calibri" w:cs="Calibri"/>
          <w:lang w:val="es-ES"/>
        </w:rPr>
        <w:t>lo cual puede verse e</w:t>
      </w:r>
      <w:r w:rsidRPr="00BD3199">
        <w:rPr>
          <w:rFonts w:ascii="Calibri" w:eastAsia="Calibri" w:hAnsi="Calibri" w:cs="Calibri"/>
          <w:lang w:val="es-ES"/>
        </w:rPr>
        <w:t>xacerbado durante la epidemia</w:t>
      </w:r>
      <w:r>
        <w:rPr>
          <w:rFonts w:ascii="Calibri" w:eastAsia="Calibri" w:hAnsi="Calibri" w:cs="Calibri"/>
          <w:lang w:val="es-ES"/>
        </w:rPr>
        <w:t>,</w:t>
      </w:r>
      <w:r w:rsidRPr="00BD3199">
        <w:rPr>
          <w:rFonts w:ascii="Calibri" w:eastAsia="Calibri" w:hAnsi="Calibri" w:cs="Calibri"/>
          <w:lang w:val="es-ES"/>
        </w:rPr>
        <w:t xml:space="preserve"> por </w:t>
      </w:r>
      <w:r>
        <w:rPr>
          <w:rFonts w:ascii="Calibri" w:eastAsia="Calibri" w:hAnsi="Calibri" w:cs="Calibri"/>
          <w:lang w:val="es-ES"/>
        </w:rPr>
        <w:t xml:space="preserve">la combinación </w:t>
      </w:r>
      <w:r>
        <w:rPr>
          <w:rFonts w:ascii="Calibri" w:eastAsia="Calibri" w:hAnsi="Calibri" w:cs="Calibri"/>
          <w:lang w:val="es-ES"/>
        </w:rPr>
        <w:lastRenderedPageBreak/>
        <w:t xml:space="preserve">de </w:t>
      </w:r>
      <w:r w:rsidRPr="00BD3199">
        <w:rPr>
          <w:rFonts w:ascii="Calibri" w:eastAsia="Calibri" w:hAnsi="Calibri" w:cs="Calibri"/>
          <w:lang w:val="es-ES"/>
        </w:rPr>
        <w:t xml:space="preserve">factores </w:t>
      </w:r>
      <w:r>
        <w:rPr>
          <w:rFonts w:ascii="Calibri" w:eastAsia="Calibri" w:hAnsi="Calibri" w:cs="Calibri"/>
          <w:lang w:val="es-ES"/>
        </w:rPr>
        <w:t xml:space="preserve">tales </w:t>
      </w:r>
      <w:r w:rsidRPr="00BD3199">
        <w:rPr>
          <w:rFonts w:ascii="Calibri" w:eastAsia="Calibri" w:hAnsi="Calibri" w:cs="Calibri"/>
          <w:lang w:val="es-ES"/>
        </w:rPr>
        <w:t xml:space="preserve">como: el uso de drogas en solitario, por el aislamiento social y la cuarentena, la función pulmonar afectada por la infección por el COVID-19, cambios en la potencia y calidad de la sustancia debidos a cambios en la cadena de suministros y la disrupción de las redes sociales, el acceso limitado al tratamiento y la atención. </w:t>
      </w:r>
      <w:r>
        <w:rPr>
          <w:rFonts w:ascii="Calibri" w:eastAsia="Calibri" w:hAnsi="Calibri" w:cs="Calibri"/>
          <w:lang w:val="es-ES"/>
        </w:rPr>
        <w:t>Es necesario v</w:t>
      </w:r>
      <w:r w:rsidRPr="00BD3199">
        <w:rPr>
          <w:rFonts w:ascii="Calibri" w:eastAsia="Calibri" w:hAnsi="Calibri" w:cs="Calibri"/>
          <w:lang w:val="es-ES"/>
        </w:rPr>
        <w:t>alorar los riesgos individualmente</w:t>
      </w:r>
      <w:r>
        <w:rPr>
          <w:rFonts w:ascii="Calibri" w:eastAsia="Calibri" w:hAnsi="Calibri" w:cs="Calibri"/>
          <w:lang w:val="es-ES"/>
        </w:rPr>
        <w:t xml:space="preserve"> en cada caso</w:t>
      </w:r>
      <w:r w:rsidRPr="00BD3199">
        <w:rPr>
          <w:rFonts w:ascii="Calibri" w:eastAsia="Calibri" w:hAnsi="Calibri" w:cs="Calibri"/>
          <w:lang w:val="es-ES"/>
        </w:rPr>
        <w:t xml:space="preserve"> y tomar las medidas preventivas de control y supervisión correspondientes. </w:t>
      </w:r>
    </w:p>
    <w:p w14:paraId="42D84536" w14:textId="77777777" w:rsidR="00B84874" w:rsidRDefault="00B84874" w:rsidP="00B84874">
      <w:pPr>
        <w:pStyle w:val="Prrafodelista"/>
        <w:numPr>
          <w:ilvl w:val="0"/>
          <w:numId w:val="3"/>
        </w:numPr>
        <w:spacing w:line="240" w:lineRule="auto"/>
        <w:rPr>
          <w:rFonts w:eastAsiaTheme="minorEastAsia"/>
          <w:lang w:val="es-ES"/>
        </w:rPr>
      </w:pPr>
      <w:r w:rsidRPr="004370F1">
        <w:rPr>
          <w:rFonts w:eastAsiaTheme="minorEastAsia"/>
          <w:b/>
          <w:bCs/>
          <w:lang w:val="es-ES"/>
        </w:rPr>
        <w:t>Protección del personal de los servicios</w:t>
      </w:r>
      <w:r>
        <w:rPr>
          <w:rFonts w:eastAsiaTheme="minorEastAsia"/>
          <w:lang w:val="es-ES"/>
        </w:rPr>
        <w:t>. – El personal de los servicios está expuesto como el resto de la población, y en ocasiones con mayor intensidad, a los riesgos de contagio, al igual que sus familiares y allegados. Adicionalmente, tiene la responsabilidad de atender a la población en riesgo en su sitio de trabajo, y en condiciones no habituales, lo cual constituye una sobre carga de trabajo y una fuente adicional de estrés, que lo expone a sufrir consecuencias negativas en su salud física y mental. Deben definirse estrategias con enfoque de mediano y largo plazo, para proteger la salud física y mental del personal de los servicios de atención a la población con trastornos por uso de sustancias. Estas medidas incluyen:</w:t>
      </w:r>
    </w:p>
    <w:p w14:paraId="7DE3F231" w14:textId="77777777" w:rsidR="00B84874" w:rsidRDefault="00B84874" w:rsidP="00B84874">
      <w:pPr>
        <w:pStyle w:val="Prrafodelista"/>
        <w:numPr>
          <w:ilvl w:val="0"/>
          <w:numId w:val="4"/>
        </w:numPr>
        <w:spacing w:line="240" w:lineRule="auto"/>
        <w:rPr>
          <w:rFonts w:eastAsiaTheme="minorEastAsia"/>
          <w:lang w:val="es-ES"/>
        </w:rPr>
      </w:pPr>
      <w:r>
        <w:rPr>
          <w:rFonts w:eastAsiaTheme="minorEastAsia"/>
          <w:lang w:val="es-ES"/>
        </w:rPr>
        <w:t>el cumplimiento de las recomendaciones generales pare evitar el contagio por parte del personal</w:t>
      </w:r>
    </w:p>
    <w:p w14:paraId="2CCF503E" w14:textId="77777777" w:rsidR="00B84874" w:rsidRDefault="00B84874" w:rsidP="00B84874">
      <w:pPr>
        <w:pStyle w:val="Prrafodelista"/>
        <w:numPr>
          <w:ilvl w:val="0"/>
          <w:numId w:val="4"/>
        </w:numPr>
        <w:spacing w:line="240" w:lineRule="auto"/>
        <w:rPr>
          <w:rFonts w:eastAsiaTheme="minorEastAsia"/>
          <w:lang w:val="es-ES"/>
        </w:rPr>
      </w:pPr>
      <w:r>
        <w:rPr>
          <w:rFonts w:eastAsiaTheme="minorEastAsia"/>
          <w:lang w:val="es-ES"/>
        </w:rPr>
        <w:t xml:space="preserve"> el entrenamiento y la información actualizada acerca de la situación de emergencia del COVID-19 y de los protocolos de prevención y manejo</w:t>
      </w:r>
    </w:p>
    <w:p w14:paraId="2846198A" w14:textId="77777777" w:rsidR="00B84874" w:rsidRDefault="00B84874" w:rsidP="00B84874">
      <w:pPr>
        <w:pStyle w:val="Prrafodelista"/>
        <w:numPr>
          <w:ilvl w:val="0"/>
          <w:numId w:val="4"/>
        </w:numPr>
        <w:spacing w:line="240" w:lineRule="auto"/>
        <w:rPr>
          <w:rFonts w:eastAsiaTheme="minorEastAsia"/>
          <w:lang w:val="es-ES"/>
        </w:rPr>
      </w:pPr>
      <w:r>
        <w:rPr>
          <w:rFonts w:eastAsiaTheme="minorEastAsia"/>
          <w:lang w:val="es-ES"/>
        </w:rPr>
        <w:t>la rotación de funciones entre contextos de alto y bajo estrés</w:t>
      </w:r>
    </w:p>
    <w:p w14:paraId="244E93C2" w14:textId="77777777" w:rsidR="00B84874" w:rsidRDefault="00B84874" w:rsidP="00B84874">
      <w:pPr>
        <w:pStyle w:val="Prrafodelista"/>
        <w:numPr>
          <w:ilvl w:val="0"/>
          <w:numId w:val="4"/>
        </w:numPr>
        <w:spacing w:line="240" w:lineRule="auto"/>
        <w:rPr>
          <w:rFonts w:eastAsiaTheme="minorEastAsia"/>
          <w:lang w:val="es-ES"/>
        </w:rPr>
      </w:pPr>
      <w:r>
        <w:rPr>
          <w:rFonts w:eastAsiaTheme="minorEastAsia"/>
          <w:lang w:val="es-ES"/>
        </w:rPr>
        <w:t>el acompañamiento y tutoría del personal con menos experiencia</w:t>
      </w:r>
    </w:p>
    <w:p w14:paraId="75873E08" w14:textId="1F29FBD1" w:rsidR="00B84874" w:rsidRDefault="00B84874" w:rsidP="00B84874">
      <w:pPr>
        <w:pStyle w:val="Prrafodelista"/>
        <w:numPr>
          <w:ilvl w:val="0"/>
          <w:numId w:val="4"/>
        </w:numPr>
        <w:spacing w:line="240" w:lineRule="auto"/>
        <w:rPr>
          <w:rFonts w:eastAsiaTheme="minorEastAsia"/>
          <w:lang w:val="es-ES"/>
        </w:rPr>
      </w:pPr>
      <w:r>
        <w:rPr>
          <w:rFonts w:eastAsiaTheme="minorEastAsia"/>
          <w:lang w:val="es-ES"/>
        </w:rPr>
        <w:t>intervenciones específicas para el manejo de la ansiedad del personal</w:t>
      </w:r>
    </w:p>
    <w:p w14:paraId="28AE3CF2" w14:textId="6CDFDBB3" w:rsidR="00FA3AF5" w:rsidRPr="006C3F9E" w:rsidRDefault="00FA3AF5" w:rsidP="00FA3AF5">
      <w:pPr>
        <w:pStyle w:val="Prrafodelista"/>
        <w:numPr>
          <w:ilvl w:val="0"/>
          <w:numId w:val="0"/>
        </w:numPr>
        <w:spacing w:line="240" w:lineRule="auto"/>
        <w:ind w:left="1080"/>
        <w:rPr>
          <w:rFonts w:eastAsiaTheme="minorEastAsia"/>
          <w:b/>
          <w:bCs/>
          <w:i/>
          <w:iCs/>
          <w:u w:val="single"/>
          <w:lang w:val="es-ES"/>
        </w:rPr>
      </w:pPr>
      <w:r w:rsidRPr="006C3F9E">
        <w:rPr>
          <w:rFonts w:eastAsiaTheme="minorEastAsia"/>
          <w:b/>
          <w:bCs/>
          <w:i/>
          <w:iCs/>
          <w:u w:val="single"/>
          <w:lang w:val="es-ES"/>
        </w:rPr>
        <w:t xml:space="preserve">En los dispositivos de tratamiento </w:t>
      </w:r>
      <w:proofErr w:type="spellStart"/>
      <w:r w:rsidRPr="006C3F9E">
        <w:rPr>
          <w:rFonts w:eastAsiaTheme="minorEastAsia"/>
          <w:b/>
          <w:bCs/>
          <w:i/>
          <w:iCs/>
          <w:u w:val="single"/>
          <w:lang w:val="es-ES"/>
        </w:rPr>
        <w:t>especifico</w:t>
      </w:r>
      <w:proofErr w:type="spellEnd"/>
      <w:r w:rsidRPr="006C3F9E">
        <w:rPr>
          <w:rFonts w:eastAsiaTheme="minorEastAsia"/>
          <w:b/>
          <w:bCs/>
          <w:i/>
          <w:iCs/>
          <w:u w:val="single"/>
          <w:lang w:val="es-ES"/>
        </w:rPr>
        <w:t xml:space="preserve"> como las camas de desintoxicación en servicios de agudos, las unidades específicas y los hospitales psiquiátricos deben tenerse en cuenta estas recomendaciones y agregar:</w:t>
      </w:r>
    </w:p>
    <w:p w14:paraId="62FC44A2" w14:textId="236D8AF1" w:rsidR="00FA3AF5" w:rsidRPr="006C3F9E" w:rsidRDefault="00FA3AF5" w:rsidP="00FA3AF5">
      <w:pPr>
        <w:pStyle w:val="Prrafodelista"/>
        <w:numPr>
          <w:ilvl w:val="0"/>
          <w:numId w:val="0"/>
        </w:numPr>
        <w:spacing w:line="240" w:lineRule="auto"/>
        <w:ind w:left="1080"/>
        <w:rPr>
          <w:rFonts w:eastAsiaTheme="minorEastAsia"/>
          <w:b/>
          <w:bCs/>
          <w:i/>
          <w:iCs/>
          <w:u w:val="single"/>
          <w:lang w:val="es-ES"/>
        </w:rPr>
      </w:pPr>
      <w:r w:rsidRPr="006C3F9E">
        <w:rPr>
          <w:rFonts w:eastAsiaTheme="minorEastAsia"/>
          <w:b/>
          <w:bCs/>
          <w:i/>
          <w:iCs/>
          <w:u w:val="single"/>
          <w:lang w:val="es-ES"/>
        </w:rPr>
        <w:t>Tener en actualizados los planes de control de infecciones</w:t>
      </w:r>
    </w:p>
    <w:p w14:paraId="3C78004A" w14:textId="30997664" w:rsidR="00FA3AF5" w:rsidRPr="006C3F9E" w:rsidRDefault="00FA3AF5" w:rsidP="00FA3AF5">
      <w:pPr>
        <w:pStyle w:val="Prrafodelista"/>
        <w:numPr>
          <w:ilvl w:val="0"/>
          <w:numId w:val="0"/>
        </w:numPr>
        <w:spacing w:line="240" w:lineRule="auto"/>
        <w:ind w:left="1080"/>
        <w:rPr>
          <w:rFonts w:eastAsiaTheme="minorEastAsia"/>
          <w:b/>
          <w:bCs/>
          <w:i/>
          <w:iCs/>
          <w:u w:val="single"/>
          <w:lang w:val="es-ES"/>
        </w:rPr>
      </w:pPr>
      <w:r w:rsidRPr="006C3F9E">
        <w:rPr>
          <w:rFonts w:eastAsiaTheme="minorEastAsia"/>
          <w:b/>
          <w:bCs/>
          <w:i/>
          <w:iCs/>
          <w:u w:val="single"/>
          <w:lang w:val="es-ES"/>
        </w:rPr>
        <w:t xml:space="preserve">Tener en cuenta que los individuos con enfermedades mentales graves pueden tener diversos grados de capacidad </w:t>
      </w:r>
      <w:r w:rsidR="006C3F9E" w:rsidRPr="006C3F9E">
        <w:rPr>
          <w:rFonts w:eastAsiaTheme="minorEastAsia"/>
          <w:b/>
          <w:bCs/>
          <w:i/>
          <w:iCs/>
          <w:u w:val="single"/>
          <w:lang w:val="es-ES"/>
        </w:rPr>
        <w:t>mental para seguir procesos de infección adecuados</w:t>
      </w:r>
    </w:p>
    <w:p w14:paraId="0A5F9EAB" w14:textId="61B029AE" w:rsidR="006C3F9E" w:rsidRPr="006C3F9E" w:rsidRDefault="006C3F9E" w:rsidP="00FA3AF5">
      <w:pPr>
        <w:pStyle w:val="Prrafodelista"/>
        <w:numPr>
          <w:ilvl w:val="0"/>
          <w:numId w:val="0"/>
        </w:numPr>
        <w:spacing w:line="240" w:lineRule="auto"/>
        <w:ind w:left="1080"/>
        <w:rPr>
          <w:rFonts w:eastAsiaTheme="minorEastAsia"/>
          <w:b/>
          <w:bCs/>
          <w:i/>
          <w:iCs/>
          <w:u w:val="single"/>
          <w:lang w:val="es-ES"/>
        </w:rPr>
      </w:pPr>
      <w:r w:rsidRPr="006C3F9E">
        <w:rPr>
          <w:rFonts w:eastAsiaTheme="minorEastAsia"/>
          <w:b/>
          <w:bCs/>
          <w:i/>
          <w:iCs/>
          <w:u w:val="single"/>
          <w:lang w:val="es-ES"/>
        </w:rPr>
        <w:t xml:space="preserve">La naturaleza del </w:t>
      </w:r>
      <w:proofErr w:type="spellStart"/>
      <w:r w:rsidRPr="006C3F9E">
        <w:rPr>
          <w:rFonts w:eastAsiaTheme="minorEastAsia"/>
          <w:b/>
          <w:bCs/>
          <w:i/>
          <w:iCs/>
          <w:u w:val="single"/>
          <w:lang w:val="es-ES"/>
        </w:rPr>
        <w:t>milieu</w:t>
      </w:r>
      <w:proofErr w:type="spellEnd"/>
      <w:r w:rsidRPr="006C3F9E">
        <w:rPr>
          <w:rFonts w:eastAsiaTheme="minorEastAsia"/>
          <w:b/>
          <w:bCs/>
          <w:i/>
          <w:iCs/>
          <w:u w:val="single"/>
          <w:lang w:val="es-ES"/>
        </w:rPr>
        <w:t xml:space="preserve"> terapéutico puede hacer las reglas del contacto mínimo </w:t>
      </w:r>
      <w:proofErr w:type="spellStart"/>
      <w:r w:rsidRPr="006C3F9E">
        <w:rPr>
          <w:rFonts w:eastAsiaTheme="minorEastAsia"/>
          <w:b/>
          <w:bCs/>
          <w:i/>
          <w:iCs/>
          <w:u w:val="single"/>
          <w:lang w:val="es-ES"/>
        </w:rPr>
        <w:t>mas</w:t>
      </w:r>
      <w:proofErr w:type="spellEnd"/>
      <w:r w:rsidRPr="006C3F9E">
        <w:rPr>
          <w:rFonts w:eastAsiaTheme="minorEastAsia"/>
          <w:b/>
          <w:bCs/>
          <w:i/>
          <w:iCs/>
          <w:u w:val="single"/>
          <w:lang w:val="es-ES"/>
        </w:rPr>
        <w:t xml:space="preserve"> desafiantes.</w:t>
      </w:r>
    </w:p>
    <w:p w14:paraId="6063C0D3" w14:textId="77777777" w:rsidR="00B84874" w:rsidRPr="00FA3AF5" w:rsidRDefault="00B84874" w:rsidP="00B84874">
      <w:pPr>
        <w:spacing w:line="257" w:lineRule="auto"/>
        <w:rPr>
          <w:rFonts w:ascii="Calibri" w:eastAsia="Calibri" w:hAnsi="Calibri" w:cs="Calibri"/>
          <w:b/>
          <w:bCs/>
          <w:lang w:val="es-ES"/>
        </w:rPr>
      </w:pPr>
    </w:p>
    <w:p w14:paraId="6DE94BAC" w14:textId="77777777" w:rsidR="00B84874" w:rsidRPr="008D0C80" w:rsidRDefault="00B84874" w:rsidP="00B84874">
      <w:pPr>
        <w:spacing w:line="257" w:lineRule="auto"/>
        <w:rPr>
          <w:rFonts w:ascii="Calibri" w:eastAsia="Calibri" w:hAnsi="Calibri" w:cs="Calibri"/>
          <w:b/>
          <w:bCs/>
          <w:lang w:val="es-ES"/>
        </w:rPr>
      </w:pPr>
    </w:p>
    <w:p w14:paraId="2A08EA57" w14:textId="77777777" w:rsidR="00B84874" w:rsidRPr="008D0C80" w:rsidRDefault="00B84874" w:rsidP="00B84874">
      <w:pPr>
        <w:rPr>
          <w:lang w:val="es-ES"/>
        </w:rPr>
      </w:pPr>
    </w:p>
    <w:p w14:paraId="567702FE" w14:textId="7C2E43CC" w:rsidR="00374110" w:rsidRDefault="00374110"/>
    <w:sectPr w:rsidR="0037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9BE"/>
    <w:multiLevelType w:val="hybridMultilevel"/>
    <w:tmpl w:val="E850F302"/>
    <w:lvl w:ilvl="0" w:tplc="52EEE4EC">
      <w:start w:val="1"/>
      <w:numFmt w:val="decimal"/>
      <w:pStyle w:val="Prrafodelist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2BD7"/>
    <w:multiLevelType w:val="hybridMultilevel"/>
    <w:tmpl w:val="7B54E050"/>
    <w:lvl w:ilvl="0" w:tplc="77C66928">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EE1772"/>
    <w:multiLevelType w:val="hybridMultilevel"/>
    <w:tmpl w:val="FE4EA9F8"/>
    <w:lvl w:ilvl="0" w:tplc="7D5A6F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40BA3"/>
    <w:multiLevelType w:val="hybridMultilevel"/>
    <w:tmpl w:val="67FE1CE2"/>
    <w:lvl w:ilvl="0" w:tplc="62B4124C">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25AAB"/>
    <w:multiLevelType w:val="hybridMultilevel"/>
    <w:tmpl w:val="0024DD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AC0CD956">
      <w:start w:val="1"/>
      <w:numFmt w:val="decimal"/>
      <w:lvlText w:val="%4."/>
      <w:lvlJc w:val="left"/>
      <w:pPr>
        <w:ind w:left="2880" w:hanging="360"/>
      </w:pPr>
    </w:lvl>
    <w:lvl w:ilvl="4" w:tplc="483EE6FC">
      <w:start w:val="1"/>
      <w:numFmt w:val="lowerLetter"/>
      <w:lvlText w:val="%5."/>
      <w:lvlJc w:val="left"/>
      <w:pPr>
        <w:ind w:left="3600" w:hanging="360"/>
      </w:pPr>
    </w:lvl>
    <w:lvl w:ilvl="5" w:tplc="1250C4C0">
      <w:start w:val="1"/>
      <w:numFmt w:val="lowerRoman"/>
      <w:lvlText w:val="%6."/>
      <w:lvlJc w:val="right"/>
      <w:pPr>
        <w:ind w:left="4320" w:hanging="180"/>
      </w:pPr>
    </w:lvl>
    <w:lvl w:ilvl="6" w:tplc="731ED4D8">
      <w:start w:val="1"/>
      <w:numFmt w:val="decimal"/>
      <w:lvlText w:val="%7."/>
      <w:lvlJc w:val="left"/>
      <w:pPr>
        <w:ind w:left="5040" w:hanging="360"/>
      </w:pPr>
    </w:lvl>
    <w:lvl w:ilvl="7" w:tplc="0578474E">
      <w:start w:val="1"/>
      <w:numFmt w:val="lowerLetter"/>
      <w:lvlText w:val="%8."/>
      <w:lvlJc w:val="left"/>
      <w:pPr>
        <w:ind w:left="5760" w:hanging="360"/>
      </w:pPr>
    </w:lvl>
    <w:lvl w:ilvl="8" w:tplc="EE7A44E2">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74"/>
    <w:rsid w:val="00071BDE"/>
    <w:rsid w:val="000877EC"/>
    <w:rsid w:val="001D5534"/>
    <w:rsid w:val="002D5D29"/>
    <w:rsid w:val="00374110"/>
    <w:rsid w:val="004626FD"/>
    <w:rsid w:val="00624C4F"/>
    <w:rsid w:val="006C3F9E"/>
    <w:rsid w:val="00B84874"/>
    <w:rsid w:val="00C72C24"/>
    <w:rsid w:val="00FA3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1FA1"/>
  <w15:chartTrackingRefBased/>
  <w15:docId w15:val="{FBB6665B-AD19-4B2B-BD5A-CA51B2DD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74"/>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4874"/>
    <w:rPr>
      <w:color w:val="0000FF"/>
      <w:u w:val="single"/>
    </w:rPr>
  </w:style>
  <w:style w:type="paragraph" w:styleId="Prrafodelista">
    <w:name w:val="List Paragraph"/>
    <w:basedOn w:val="Normal"/>
    <w:uiPriority w:val="34"/>
    <w:qFormat/>
    <w:rsid w:val="00B84874"/>
    <w:pPr>
      <w:numPr>
        <w:numId w:val="2"/>
      </w:numPr>
      <w:spacing w:before="120" w:after="120" w:line="360" w:lineRule="auto"/>
      <w:ind w:left="0" w:firstLine="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publications-detail/mhgap-intervention-guide---version-2.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1854</Words>
  <Characters>10198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2020-05-20T13:33:00Z</dcterms:created>
  <dcterms:modified xsi:type="dcterms:W3CDTF">2020-05-20T13:33:00Z</dcterms:modified>
</cp:coreProperties>
</file>