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570" w:rsidRDefault="00EA5570" w:rsidP="00EA5570">
      <w:pPr>
        <w:spacing w:after="0"/>
        <w:jc w:val="center"/>
        <w:rPr>
          <w:rFonts w:ascii="Arial" w:hAnsi="Arial" w:cs="Arial"/>
          <w:sz w:val="28"/>
          <w:szCs w:val="28"/>
        </w:rPr>
      </w:pPr>
      <w:r>
        <w:rPr>
          <w:rFonts w:ascii="Arial" w:hAnsi="Arial" w:cs="Arial"/>
          <w:sz w:val="28"/>
          <w:szCs w:val="28"/>
        </w:rPr>
        <w:t xml:space="preserve">CONVOCATORIA INGRESO </w:t>
      </w:r>
    </w:p>
    <w:p w:rsidR="00EA5570" w:rsidRDefault="00EA5570" w:rsidP="00EA5570">
      <w:pPr>
        <w:jc w:val="center"/>
        <w:rPr>
          <w:rFonts w:ascii="Arial" w:hAnsi="Arial" w:cs="Arial"/>
          <w:sz w:val="28"/>
          <w:szCs w:val="28"/>
        </w:rPr>
      </w:pPr>
      <w:r>
        <w:rPr>
          <w:rFonts w:ascii="Arial" w:hAnsi="Arial" w:cs="Arial"/>
          <w:sz w:val="28"/>
          <w:szCs w:val="28"/>
        </w:rPr>
        <w:t xml:space="preserve">MODALIDAD CURSO POR ENCUENTRO </w:t>
      </w:r>
      <w:r w:rsidR="009E0512">
        <w:rPr>
          <w:rFonts w:ascii="Arial" w:hAnsi="Arial" w:cs="Arial"/>
          <w:sz w:val="28"/>
          <w:szCs w:val="28"/>
        </w:rPr>
        <w:t>DE HABILITADOS PARA TSCC</w:t>
      </w:r>
      <w:r>
        <w:rPr>
          <w:rFonts w:ascii="Arial" w:hAnsi="Arial" w:cs="Arial"/>
          <w:sz w:val="28"/>
          <w:szCs w:val="28"/>
        </w:rPr>
        <w:t xml:space="preserve"> CURSO 2024</w:t>
      </w:r>
    </w:p>
    <w:p w:rsidR="009E0512" w:rsidRDefault="009E0512" w:rsidP="00EA5570">
      <w:pPr>
        <w:jc w:val="center"/>
        <w:rPr>
          <w:rFonts w:ascii="Arial" w:hAnsi="Arial" w:cs="Arial"/>
          <w:sz w:val="28"/>
          <w:szCs w:val="28"/>
        </w:rPr>
      </w:pPr>
    </w:p>
    <w:p w:rsidR="00674A3F" w:rsidRDefault="00674A3F" w:rsidP="00674A3F">
      <w:pPr>
        <w:jc w:val="both"/>
        <w:rPr>
          <w:rFonts w:ascii="Arial" w:hAnsi="Arial" w:cs="Arial"/>
          <w:sz w:val="28"/>
          <w:szCs w:val="28"/>
        </w:rPr>
      </w:pPr>
      <w:r w:rsidRPr="00134616">
        <w:rPr>
          <w:rFonts w:ascii="Arial" w:hAnsi="Arial" w:cs="Arial"/>
          <w:sz w:val="28"/>
          <w:szCs w:val="28"/>
        </w:rPr>
        <w:t>La Ley No. 116, de 20 de diciembre de 2013, “Código de Trabajo, dispone en su artículo 40 que los trabajadores tienen derecho a  estudiar bajo el principio de utilizar su tiempo Iibre y a partir de su esfuerzo personal.</w:t>
      </w:r>
    </w:p>
    <w:p w:rsidR="00674A3F" w:rsidRPr="00F50231" w:rsidRDefault="00674A3F" w:rsidP="00674A3F">
      <w:pPr>
        <w:jc w:val="both"/>
        <w:rPr>
          <w:rFonts w:ascii="Arial" w:hAnsi="Arial" w:cs="Arial"/>
          <w:sz w:val="28"/>
          <w:szCs w:val="28"/>
        </w:rPr>
      </w:pPr>
      <w:r w:rsidRPr="00F50231">
        <w:rPr>
          <w:rFonts w:ascii="Arial" w:hAnsi="Arial" w:cs="Arial"/>
          <w:sz w:val="28"/>
          <w:szCs w:val="28"/>
        </w:rPr>
        <w:t xml:space="preserve">En el caso particular de </w:t>
      </w:r>
      <w:r w:rsidR="00D853B5">
        <w:rPr>
          <w:rFonts w:ascii="Arial" w:hAnsi="Arial" w:cs="Arial"/>
          <w:sz w:val="28"/>
          <w:szCs w:val="28"/>
        </w:rPr>
        <w:t>TSCC para habilitados, al igual que las  Carreras Técnicas y de L</w:t>
      </w:r>
      <w:r w:rsidRPr="00F50231">
        <w:rPr>
          <w:rFonts w:ascii="Arial" w:hAnsi="Arial" w:cs="Arial"/>
          <w:sz w:val="28"/>
          <w:szCs w:val="28"/>
        </w:rPr>
        <w:t>icenciaturas de Ciencias Médicas el proceso de formación se realiza desde el puesto de trabajo y, si requiere de otros escenarios docentes, se efectúan las coordinaciones que garanticen el cumplimiento de la jornada de trabajo.</w:t>
      </w:r>
    </w:p>
    <w:p w:rsidR="00674A3F" w:rsidRDefault="00045092" w:rsidP="00674A3F">
      <w:pPr>
        <w:jc w:val="both"/>
        <w:rPr>
          <w:rFonts w:ascii="Arial" w:hAnsi="Arial" w:cs="Arial"/>
          <w:sz w:val="28"/>
          <w:szCs w:val="28"/>
        </w:rPr>
      </w:pPr>
      <w:r>
        <w:rPr>
          <w:rFonts w:ascii="Arial" w:hAnsi="Arial" w:cs="Arial"/>
          <w:sz w:val="28"/>
          <w:szCs w:val="28"/>
        </w:rPr>
        <w:t xml:space="preserve">A los técnicos de </w:t>
      </w:r>
      <w:r w:rsidR="00FE183E">
        <w:rPr>
          <w:rFonts w:ascii="Arial" w:hAnsi="Arial" w:cs="Arial"/>
          <w:sz w:val="28"/>
          <w:szCs w:val="28"/>
        </w:rPr>
        <w:t>Ciencias Médicas</w:t>
      </w:r>
      <w:r>
        <w:rPr>
          <w:rFonts w:ascii="Arial" w:hAnsi="Arial" w:cs="Arial"/>
          <w:sz w:val="28"/>
          <w:szCs w:val="28"/>
        </w:rPr>
        <w:t xml:space="preserve"> que obtienen carreras de la Educación Médica S</w:t>
      </w:r>
      <w:r w:rsidR="00674A3F" w:rsidRPr="00F50231">
        <w:rPr>
          <w:rFonts w:ascii="Arial" w:hAnsi="Arial" w:cs="Arial"/>
          <w:sz w:val="28"/>
          <w:szCs w:val="28"/>
        </w:rPr>
        <w:t>uperior en la modalidad por encuentros, se les otorga como facilidad cuatro (4) horas semanales para el desarrollo de las actividades educativas.</w:t>
      </w:r>
    </w:p>
    <w:p w:rsidR="00674A3F" w:rsidRDefault="00674A3F" w:rsidP="00674A3F">
      <w:pPr>
        <w:jc w:val="both"/>
        <w:rPr>
          <w:rFonts w:ascii="Arial" w:hAnsi="Arial" w:cs="Arial"/>
          <w:sz w:val="28"/>
          <w:szCs w:val="28"/>
        </w:rPr>
      </w:pPr>
      <w:r w:rsidRPr="00387083">
        <w:rPr>
          <w:rFonts w:ascii="Arial" w:hAnsi="Arial" w:cs="Arial"/>
          <w:sz w:val="28"/>
          <w:szCs w:val="28"/>
        </w:rPr>
        <w:t xml:space="preserve">La Resolución No. </w:t>
      </w:r>
      <w:r w:rsidR="0091282D">
        <w:rPr>
          <w:rFonts w:ascii="Arial" w:hAnsi="Arial" w:cs="Arial"/>
          <w:sz w:val="28"/>
          <w:szCs w:val="28"/>
        </w:rPr>
        <w:t>109</w:t>
      </w:r>
      <w:r w:rsidRPr="00387083">
        <w:rPr>
          <w:rFonts w:ascii="Arial" w:hAnsi="Arial" w:cs="Arial"/>
          <w:sz w:val="28"/>
          <w:szCs w:val="28"/>
        </w:rPr>
        <w:t xml:space="preserve"> del Ministro de Salud Pública, de fecha </w:t>
      </w:r>
      <w:r w:rsidR="0091282D">
        <w:rPr>
          <w:rFonts w:ascii="Arial" w:hAnsi="Arial" w:cs="Arial"/>
          <w:sz w:val="28"/>
          <w:szCs w:val="28"/>
        </w:rPr>
        <w:t>25</w:t>
      </w:r>
      <w:r w:rsidRPr="00387083">
        <w:rPr>
          <w:rFonts w:ascii="Arial" w:hAnsi="Arial" w:cs="Arial"/>
          <w:sz w:val="28"/>
          <w:szCs w:val="28"/>
        </w:rPr>
        <w:t xml:space="preserve"> de marzo de 20</w:t>
      </w:r>
      <w:r w:rsidR="0091282D">
        <w:rPr>
          <w:rFonts w:ascii="Arial" w:hAnsi="Arial" w:cs="Arial"/>
          <w:sz w:val="28"/>
          <w:szCs w:val="28"/>
        </w:rPr>
        <w:t>24</w:t>
      </w:r>
      <w:r w:rsidRPr="00387083">
        <w:rPr>
          <w:rFonts w:ascii="Arial" w:hAnsi="Arial" w:cs="Arial"/>
          <w:sz w:val="28"/>
          <w:szCs w:val="28"/>
        </w:rPr>
        <w:t>, establec</w:t>
      </w:r>
      <w:r w:rsidR="008B421B">
        <w:rPr>
          <w:rFonts w:ascii="Arial" w:hAnsi="Arial" w:cs="Arial"/>
          <w:sz w:val="28"/>
          <w:szCs w:val="28"/>
        </w:rPr>
        <w:t>e</w:t>
      </w:r>
      <w:r w:rsidRPr="00387083">
        <w:rPr>
          <w:rFonts w:ascii="Arial" w:hAnsi="Arial" w:cs="Arial"/>
          <w:sz w:val="28"/>
          <w:szCs w:val="28"/>
        </w:rPr>
        <w:t xml:space="preserve"> las bases específicas para el ingreso a las carreras de Ciencias Médicas en la modalidad de Curso por Encuentro, </w:t>
      </w:r>
    </w:p>
    <w:p w:rsidR="00674A3F" w:rsidRPr="00E36DC3" w:rsidRDefault="00674A3F" w:rsidP="00674A3F">
      <w:pPr>
        <w:jc w:val="both"/>
        <w:rPr>
          <w:rFonts w:ascii="Arial" w:hAnsi="Arial" w:cs="Arial"/>
          <w:b/>
          <w:sz w:val="28"/>
          <w:szCs w:val="28"/>
        </w:rPr>
      </w:pPr>
      <w:r w:rsidRPr="00E36DC3">
        <w:rPr>
          <w:rFonts w:ascii="Arial" w:hAnsi="Arial" w:cs="Arial"/>
          <w:b/>
          <w:sz w:val="28"/>
          <w:szCs w:val="28"/>
        </w:rPr>
        <w:t xml:space="preserve">PROCEDIMIENTO PARA EL INGRESO A LAS CARRERAS </w:t>
      </w:r>
      <w:r w:rsidR="00E43544" w:rsidRPr="00E36DC3">
        <w:rPr>
          <w:rFonts w:ascii="Arial" w:hAnsi="Arial" w:cs="Arial"/>
          <w:b/>
          <w:sz w:val="28"/>
          <w:szCs w:val="28"/>
        </w:rPr>
        <w:t xml:space="preserve">NIVEL SUPERIOR </w:t>
      </w:r>
      <w:r w:rsidRPr="00E36DC3">
        <w:rPr>
          <w:rFonts w:ascii="Arial" w:hAnsi="Arial" w:cs="Arial"/>
          <w:b/>
          <w:sz w:val="28"/>
          <w:szCs w:val="28"/>
        </w:rPr>
        <w:t xml:space="preserve">DE </w:t>
      </w:r>
      <w:r w:rsidR="00045092" w:rsidRPr="00E36DC3">
        <w:rPr>
          <w:rFonts w:ascii="Arial" w:hAnsi="Arial" w:cs="Arial"/>
          <w:b/>
          <w:sz w:val="28"/>
          <w:szCs w:val="28"/>
        </w:rPr>
        <w:t xml:space="preserve">TSCC DE </w:t>
      </w:r>
      <w:r w:rsidRPr="00E36DC3">
        <w:rPr>
          <w:rFonts w:ascii="Arial" w:hAnsi="Arial" w:cs="Arial"/>
          <w:b/>
          <w:sz w:val="28"/>
          <w:szCs w:val="28"/>
        </w:rPr>
        <w:t>CIENCIAS MÉDICAS EN LA MODALIDAD DE</w:t>
      </w:r>
      <w:r w:rsidR="00045092" w:rsidRPr="00E36DC3">
        <w:rPr>
          <w:rFonts w:ascii="Arial" w:hAnsi="Arial" w:cs="Arial"/>
          <w:b/>
          <w:sz w:val="28"/>
          <w:szCs w:val="28"/>
        </w:rPr>
        <w:t xml:space="preserve"> CURSO POR ENCUENTRO  PARA  HABILITADOS.</w:t>
      </w:r>
    </w:p>
    <w:p w:rsidR="00674A3F" w:rsidRDefault="008A44F6" w:rsidP="0050607C">
      <w:pPr>
        <w:pStyle w:val="Prrafodelista"/>
        <w:numPr>
          <w:ilvl w:val="0"/>
          <w:numId w:val="10"/>
        </w:numPr>
        <w:jc w:val="both"/>
        <w:rPr>
          <w:rFonts w:ascii="Arial" w:hAnsi="Arial" w:cs="Arial"/>
          <w:sz w:val="28"/>
          <w:szCs w:val="28"/>
        </w:rPr>
      </w:pPr>
      <w:r>
        <w:rPr>
          <w:rFonts w:ascii="Arial" w:hAnsi="Arial" w:cs="Arial"/>
          <w:sz w:val="28"/>
          <w:szCs w:val="28"/>
        </w:rPr>
        <w:t>La modalidad del Curso por E</w:t>
      </w:r>
      <w:r w:rsidR="00674A3F" w:rsidRPr="0050607C">
        <w:rPr>
          <w:rFonts w:ascii="Arial" w:hAnsi="Arial" w:cs="Arial"/>
          <w:sz w:val="28"/>
          <w:szCs w:val="28"/>
        </w:rPr>
        <w:t xml:space="preserve">ncuentros </w:t>
      </w:r>
      <w:r w:rsidR="00B91D4D">
        <w:rPr>
          <w:rFonts w:ascii="Arial" w:hAnsi="Arial" w:cs="Arial"/>
          <w:sz w:val="28"/>
          <w:szCs w:val="28"/>
        </w:rPr>
        <w:t>para H</w:t>
      </w:r>
      <w:r>
        <w:rPr>
          <w:rFonts w:ascii="Arial" w:hAnsi="Arial" w:cs="Arial"/>
          <w:sz w:val="28"/>
          <w:szCs w:val="28"/>
        </w:rPr>
        <w:t xml:space="preserve">abilitados , a la </w:t>
      </w:r>
      <w:r w:rsidR="00674A3F" w:rsidRPr="0050607C">
        <w:rPr>
          <w:rFonts w:ascii="Arial" w:hAnsi="Arial" w:cs="Arial"/>
          <w:sz w:val="28"/>
          <w:szCs w:val="28"/>
        </w:rPr>
        <w:t xml:space="preserve"> formación </w:t>
      </w:r>
      <w:r>
        <w:rPr>
          <w:rFonts w:ascii="Arial" w:hAnsi="Arial" w:cs="Arial"/>
          <w:sz w:val="28"/>
          <w:szCs w:val="28"/>
        </w:rPr>
        <w:t>de Técnico Superior de Ciclo Corto</w:t>
      </w:r>
      <w:r w:rsidR="00674A3F" w:rsidRPr="0050607C">
        <w:rPr>
          <w:rFonts w:ascii="Arial" w:hAnsi="Arial" w:cs="Arial"/>
          <w:sz w:val="28"/>
          <w:szCs w:val="28"/>
        </w:rPr>
        <w:t xml:space="preserve">, incluye las </w:t>
      </w:r>
      <w:r>
        <w:rPr>
          <w:rFonts w:ascii="Arial" w:hAnsi="Arial" w:cs="Arial"/>
          <w:sz w:val="28"/>
          <w:szCs w:val="28"/>
        </w:rPr>
        <w:t xml:space="preserve">cinco </w:t>
      </w:r>
      <w:r w:rsidR="00674A3F" w:rsidRPr="0050607C">
        <w:rPr>
          <w:rFonts w:ascii="Arial" w:hAnsi="Arial" w:cs="Arial"/>
          <w:sz w:val="28"/>
          <w:szCs w:val="28"/>
        </w:rPr>
        <w:t>carreras de la</w:t>
      </w:r>
      <w:r w:rsidR="00370517">
        <w:rPr>
          <w:rFonts w:ascii="Arial" w:hAnsi="Arial" w:cs="Arial"/>
          <w:sz w:val="28"/>
          <w:szCs w:val="28"/>
        </w:rPr>
        <w:t>s</w:t>
      </w:r>
      <w:r w:rsidR="00674A3F" w:rsidRPr="0050607C">
        <w:rPr>
          <w:rFonts w:ascii="Arial" w:hAnsi="Arial" w:cs="Arial"/>
          <w:sz w:val="28"/>
          <w:szCs w:val="28"/>
        </w:rPr>
        <w:t xml:space="preserve"> rama</w:t>
      </w:r>
      <w:r w:rsidR="00370517">
        <w:rPr>
          <w:rFonts w:ascii="Arial" w:hAnsi="Arial" w:cs="Arial"/>
          <w:sz w:val="28"/>
          <w:szCs w:val="28"/>
        </w:rPr>
        <w:t>s</w:t>
      </w:r>
      <w:r w:rsidR="00674A3F" w:rsidRPr="0050607C">
        <w:rPr>
          <w:rFonts w:ascii="Arial" w:hAnsi="Arial" w:cs="Arial"/>
          <w:sz w:val="28"/>
          <w:szCs w:val="28"/>
        </w:rPr>
        <w:t xml:space="preserve"> de la salud siguientes:</w:t>
      </w:r>
    </w:p>
    <w:p w:rsidR="00143C91" w:rsidRPr="0050607C" w:rsidRDefault="00143C91" w:rsidP="00143C91">
      <w:pPr>
        <w:pStyle w:val="Prrafodelista"/>
        <w:jc w:val="both"/>
        <w:rPr>
          <w:rFonts w:ascii="Arial" w:hAnsi="Arial" w:cs="Arial"/>
          <w:sz w:val="28"/>
          <w:szCs w:val="28"/>
        </w:rPr>
      </w:pPr>
    </w:p>
    <w:p w:rsidR="00143C91" w:rsidRPr="00143C91" w:rsidRDefault="008A44F6" w:rsidP="00143C91">
      <w:pPr>
        <w:pStyle w:val="Prrafodelista"/>
        <w:numPr>
          <w:ilvl w:val="0"/>
          <w:numId w:val="11"/>
        </w:numPr>
        <w:jc w:val="both"/>
        <w:rPr>
          <w:rFonts w:ascii="Arial" w:hAnsi="Arial" w:cs="Arial"/>
          <w:sz w:val="28"/>
          <w:szCs w:val="28"/>
        </w:rPr>
      </w:pPr>
      <w:r w:rsidRPr="00143C91">
        <w:rPr>
          <w:rFonts w:ascii="Arial" w:hAnsi="Arial" w:cs="Arial"/>
          <w:sz w:val="28"/>
          <w:szCs w:val="28"/>
        </w:rPr>
        <w:t xml:space="preserve">TSCC en </w:t>
      </w:r>
      <w:r w:rsidR="00143C91" w:rsidRPr="00143C91">
        <w:rPr>
          <w:rFonts w:ascii="Arial" w:hAnsi="Arial" w:cs="Arial"/>
          <w:sz w:val="28"/>
          <w:szCs w:val="28"/>
        </w:rPr>
        <w:t>Servicios Farmacéuticos.</w:t>
      </w:r>
    </w:p>
    <w:p w:rsidR="00143C91" w:rsidRPr="00143C91" w:rsidRDefault="008A44F6" w:rsidP="00143C91">
      <w:pPr>
        <w:pStyle w:val="Prrafodelista"/>
        <w:numPr>
          <w:ilvl w:val="0"/>
          <w:numId w:val="11"/>
        </w:numPr>
        <w:jc w:val="both"/>
        <w:rPr>
          <w:rFonts w:ascii="Arial" w:hAnsi="Arial" w:cs="Arial"/>
          <w:sz w:val="28"/>
          <w:szCs w:val="28"/>
        </w:rPr>
      </w:pPr>
      <w:r w:rsidRPr="00143C91">
        <w:rPr>
          <w:rFonts w:ascii="Arial" w:hAnsi="Arial" w:cs="Arial"/>
          <w:sz w:val="28"/>
          <w:szCs w:val="28"/>
        </w:rPr>
        <w:t xml:space="preserve">TSCC en Optometría y Óptica, </w:t>
      </w:r>
    </w:p>
    <w:p w:rsidR="00143C91" w:rsidRPr="00143C91" w:rsidRDefault="008A44F6" w:rsidP="00143C91">
      <w:pPr>
        <w:pStyle w:val="Prrafodelista"/>
        <w:numPr>
          <w:ilvl w:val="0"/>
          <w:numId w:val="11"/>
        </w:numPr>
        <w:jc w:val="both"/>
        <w:rPr>
          <w:rFonts w:ascii="Arial" w:hAnsi="Arial" w:cs="Arial"/>
          <w:sz w:val="28"/>
          <w:szCs w:val="28"/>
        </w:rPr>
      </w:pPr>
      <w:r w:rsidRPr="00143C91">
        <w:rPr>
          <w:rFonts w:ascii="Arial" w:hAnsi="Arial" w:cs="Arial"/>
          <w:sz w:val="28"/>
          <w:szCs w:val="28"/>
        </w:rPr>
        <w:t xml:space="preserve">TSCC en Neurofisiología Clínica, </w:t>
      </w:r>
    </w:p>
    <w:p w:rsidR="00143C91" w:rsidRPr="00143C91" w:rsidRDefault="008A44F6" w:rsidP="00143C91">
      <w:pPr>
        <w:pStyle w:val="Prrafodelista"/>
        <w:numPr>
          <w:ilvl w:val="0"/>
          <w:numId w:val="11"/>
        </w:numPr>
        <w:jc w:val="both"/>
        <w:rPr>
          <w:rFonts w:ascii="Arial" w:hAnsi="Arial" w:cs="Arial"/>
          <w:sz w:val="28"/>
          <w:szCs w:val="28"/>
        </w:rPr>
      </w:pPr>
      <w:r w:rsidRPr="00143C91">
        <w:rPr>
          <w:rFonts w:ascii="Arial" w:hAnsi="Arial" w:cs="Arial"/>
          <w:sz w:val="28"/>
          <w:szCs w:val="28"/>
        </w:rPr>
        <w:t xml:space="preserve">TSCC en Estadística de Salud y </w:t>
      </w:r>
    </w:p>
    <w:p w:rsidR="00674A3F" w:rsidRPr="00143C91" w:rsidRDefault="008A44F6" w:rsidP="00143C91">
      <w:pPr>
        <w:pStyle w:val="Prrafodelista"/>
        <w:numPr>
          <w:ilvl w:val="0"/>
          <w:numId w:val="11"/>
        </w:numPr>
        <w:jc w:val="both"/>
        <w:rPr>
          <w:rFonts w:ascii="Arial" w:hAnsi="Arial" w:cs="Arial"/>
          <w:sz w:val="28"/>
          <w:szCs w:val="28"/>
        </w:rPr>
      </w:pPr>
      <w:r w:rsidRPr="00143C91">
        <w:rPr>
          <w:rFonts w:ascii="Arial" w:hAnsi="Arial" w:cs="Arial"/>
          <w:sz w:val="28"/>
          <w:szCs w:val="28"/>
        </w:rPr>
        <w:t>TSCC en Vigilancia y Lucha Antivectorial</w:t>
      </w:r>
      <w:r w:rsidR="00143C91">
        <w:rPr>
          <w:rFonts w:ascii="Arial" w:hAnsi="Arial" w:cs="Arial"/>
          <w:sz w:val="28"/>
          <w:szCs w:val="28"/>
        </w:rPr>
        <w:t>.</w:t>
      </w:r>
    </w:p>
    <w:p w:rsidR="00674A3F" w:rsidRPr="0050607C" w:rsidRDefault="00674A3F" w:rsidP="00143C91">
      <w:pPr>
        <w:jc w:val="both"/>
        <w:rPr>
          <w:rFonts w:ascii="Arial" w:hAnsi="Arial" w:cs="Arial"/>
          <w:sz w:val="28"/>
          <w:szCs w:val="28"/>
        </w:rPr>
      </w:pPr>
      <w:r w:rsidRPr="00F50231">
        <w:rPr>
          <w:rFonts w:ascii="Arial" w:hAnsi="Arial" w:cs="Arial"/>
          <w:sz w:val="28"/>
          <w:szCs w:val="28"/>
        </w:rPr>
        <w:tab/>
      </w:r>
      <w:r w:rsidRPr="0050607C">
        <w:rPr>
          <w:rFonts w:ascii="Arial" w:hAnsi="Arial" w:cs="Arial"/>
          <w:sz w:val="28"/>
          <w:szCs w:val="28"/>
        </w:rPr>
        <w:t>Puedan optar por esta modalidad</w:t>
      </w:r>
      <w:r w:rsidR="0091282D" w:rsidRPr="0050607C">
        <w:rPr>
          <w:rFonts w:ascii="Arial" w:hAnsi="Arial" w:cs="Arial"/>
          <w:sz w:val="28"/>
          <w:szCs w:val="28"/>
        </w:rPr>
        <w:t xml:space="preserve">los aspirantes que cumplan </w:t>
      </w:r>
      <w:r w:rsidRPr="0050607C">
        <w:rPr>
          <w:rFonts w:ascii="Arial" w:hAnsi="Arial" w:cs="Arial"/>
          <w:sz w:val="28"/>
          <w:szCs w:val="28"/>
        </w:rPr>
        <w:t>los siguientes requisitos:</w:t>
      </w:r>
    </w:p>
    <w:p w:rsidR="0091282D" w:rsidRPr="0091282D" w:rsidRDefault="0091282D" w:rsidP="0091282D">
      <w:pPr>
        <w:pStyle w:val="Prrafodelista"/>
        <w:numPr>
          <w:ilvl w:val="0"/>
          <w:numId w:val="9"/>
        </w:numPr>
        <w:jc w:val="both"/>
        <w:rPr>
          <w:rFonts w:ascii="Arial" w:hAnsi="Arial" w:cs="Arial"/>
          <w:sz w:val="28"/>
          <w:szCs w:val="28"/>
        </w:rPr>
      </w:pPr>
      <w:r w:rsidRPr="0091282D">
        <w:rPr>
          <w:rFonts w:ascii="Arial" w:hAnsi="Arial" w:cs="Arial"/>
          <w:sz w:val="28"/>
          <w:szCs w:val="28"/>
        </w:rPr>
        <w:t>Trabajar en el sector de la salud.</w:t>
      </w:r>
    </w:p>
    <w:p w:rsidR="00AB4031" w:rsidRDefault="0091282D" w:rsidP="00674A3F">
      <w:pPr>
        <w:pStyle w:val="Prrafodelista"/>
        <w:numPr>
          <w:ilvl w:val="0"/>
          <w:numId w:val="9"/>
        </w:numPr>
        <w:jc w:val="both"/>
        <w:rPr>
          <w:rFonts w:ascii="Arial" w:hAnsi="Arial" w:cs="Arial"/>
          <w:sz w:val="28"/>
          <w:szCs w:val="28"/>
        </w:rPr>
      </w:pPr>
      <w:r w:rsidRPr="00AB4031">
        <w:rPr>
          <w:rFonts w:ascii="Arial" w:hAnsi="Arial" w:cs="Arial"/>
          <w:sz w:val="28"/>
          <w:szCs w:val="28"/>
        </w:rPr>
        <w:t>Obtene</w:t>
      </w:r>
      <w:r w:rsidR="00AB4031" w:rsidRPr="00AB4031">
        <w:rPr>
          <w:rFonts w:ascii="Arial" w:hAnsi="Arial" w:cs="Arial"/>
          <w:sz w:val="28"/>
          <w:szCs w:val="28"/>
        </w:rPr>
        <w:t>r</w:t>
      </w:r>
      <w:r w:rsidRPr="00AB4031">
        <w:rPr>
          <w:rFonts w:ascii="Arial" w:hAnsi="Arial" w:cs="Arial"/>
          <w:sz w:val="28"/>
          <w:szCs w:val="28"/>
        </w:rPr>
        <w:t xml:space="preserve"> autorizo oficial y aval de integralidad</w:t>
      </w:r>
      <w:r w:rsidR="00AB4031" w:rsidRPr="00AB4031">
        <w:rPr>
          <w:rFonts w:ascii="Arial" w:hAnsi="Arial" w:cs="Arial"/>
          <w:sz w:val="28"/>
          <w:szCs w:val="28"/>
        </w:rPr>
        <w:t xml:space="preserve"> del centro de trabajo  emitido po</w:t>
      </w:r>
      <w:r w:rsidR="00AB4031">
        <w:rPr>
          <w:rFonts w:ascii="Arial" w:hAnsi="Arial" w:cs="Arial"/>
          <w:sz w:val="28"/>
          <w:szCs w:val="28"/>
        </w:rPr>
        <w:t>r</w:t>
      </w:r>
      <w:r w:rsidR="00AB4031" w:rsidRPr="00AB4031">
        <w:rPr>
          <w:rFonts w:ascii="Arial" w:hAnsi="Arial" w:cs="Arial"/>
          <w:sz w:val="28"/>
          <w:szCs w:val="28"/>
        </w:rPr>
        <w:t xml:space="preserve"> l</w:t>
      </w:r>
      <w:r w:rsidR="00AB4031">
        <w:rPr>
          <w:rFonts w:ascii="Arial" w:hAnsi="Arial" w:cs="Arial"/>
          <w:sz w:val="28"/>
          <w:szCs w:val="28"/>
        </w:rPr>
        <w:t>a</w:t>
      </w:r>
      <w:r w:rsidR="00AB4031" w:rsidRPr="00AB4031">
        <w:rPr>
          <w:rFonts w:ascii="Arial" w:hAnsi="Arial" w:cs="Arial"/>
          <w:sz w:val="28"/>
          <w:szCs w:val="28"/>
        </w:rPr>
        <w:t xml:space="preserve"> dirección de las entid</w:t>
      </w:r>
      <w:r w:rsidR="00AB4031">
        <w:rPr>
          <w:rFonts w:ascii="Arial" w:hAnsi="Arial" w:cs="Arial"/>
          <w:sz w:val="28"/>
          <w:szCs w:val="28"/>
        </w:rPr>
        <w:t>a</w:t>
      </w:r>
      <w:r w:rsidR="00AB4031" w:rsidRPr="00AB4031">
        <w:rPr>
          <w:rFonts w:ascii="Arial" w:hAnsi="Arial" w:cs="Arial"/>
          <w:sz w:val="28"/>
          <w:szCs w:val="28"/>
        </w:rPr>
        <w:t xml:space="preserve">d de </w:t>
      </w:r>
      <w:r w:rsidR="00AB4031">
        <w:rPr>
          <w:rFonts w:ascii="Arial" w:hAnsi="Arial" w:cs="Arial"/>
          <w:sz w:val="28"/>
          <w:szCs w:val="28"/>
        </w:rPr>
        <w:t>c</w:t>
      </w:r>
      <w:r w:rsidR="00AB4031" w:rsidRPr="00AB4031">
        <w:rPr>
          <w:rFonts w:ascii="Arial" w:hAnsi="Arial" w:cs="Arial"/>
          <w:sz w:val="28"/>
          <w:szCs w:val="28"/>
        </w:rPr>
        <w:t xml:space="preserve">onjunto con la sección sindical  del interesado.  </w:t>
      </w:r>
    </w:p>
    <w:p w:rsidR="0050607C" w:rsidRPr="0050607C" w:rsidRDefault="0050607C" w:rsidP="0050607C">
      <w:pPr>
        <w:pStyle w:val="Prrafodelista"/>
        <w:numPr>
          <w:ilvl w:val="0"/>
          <w:numId w:val="9"/>
        </w:numPr>
        <w:jc w:val="both"/>
        <w:rPr>
          <w:rFonts w:ascii="Arial" w:hAnsi="Arial" w:cs="Arial"/>
          <w:sz w:val="28"/>
          <w:szCs w:val="28"/>
        </w:rPr>
      </w:pPr>
      <w:r w:rsidRPr="0050607C">
        <w:rPr>
          <w:rFonts w:ascii="Arial" w:hAnsi="Arial" w:cs="Arial"/>
          <w:sz w:val="28"/>
          <w:szCs w:val="28"/>
        </w:rPr>
        <w:t>No haber sido sancionado con la aplicación de una medida disciplinaria considerada grave o muy grave en el Reglamento Disciplinario Interno de la entidad previa a la solicitud de matrícula; información que debe constar en el aval referido en el inciso anterior.</w:t>
      </w:r>
    </w:p>
    <w:p w:rsidR="0050607C" w:rsidRPr="0050607C" w:rsidRDefault="0050607C" w:rsidP="0050607C">
      <w:pPr>
        <w:pStyle w:val="Prrafodelista"/>
        <w:numPr>
          <w:ilvl w:val="0"/>
          <w:numId w:val="9"/>
        </w:numPr>
        <w:jc w:val="both"/>
        <w:rPr>
          <w:rFonts w:ascii="Arial" w:hAnsi="Arial" w:cs="Arial"/>
          <w:sz w:val="28"/>
          <w:szCs w:val="28"/>
        </w:rPr>
      </w:pPr>
      <w:r w:rsidRPr="0050607C">
        <w:rPr>
          <w:rFonts w:ascii="Arial" w:hAnsi="Arial" w:cs="Arial"/>
          <w:sz w:val="28"/>
          <w:szCs w:val="28"/>
        </w:rPr>
        <w:t xml:space="preserve">Ser graduado de </w:t>
      </w:r>
      <w:r w:rsidR="00B81631">
        <w:rPr>
          <w:rFonts w:ascii="Arial" w:hAnsi="Arial" w:cs="Arial"/>
          <w:sz w:val="28"/>
          <w:szCs w:val="28"/>
        </w:rPr>
        <w:t>12 grado y haberse habilitado en la especialidad.</w:t>
      </w:r>
    </w:p>
    <w:p w:rsidR="00243971" w:rsidRDefault="0050607C" w:rsidP="00E36DC3">
      <w:pPr>
        <w:ind w:left="567" w:hanging="141"/>
        <w:jc w:val="both"/>
        <w:rPr>
          <w:rFonts w:ascii="Arial" w:hAnsi="Arial" w:cs="Arial"/>
          <w:sz w:val="28"/>
          <w:szCs w:val="28"/>
        </w:rPr>
      </w:pPr>
      <w:proofErr w:type="gramStart"/>
      <w:r>
        <w:rPr>
          <w:rFonts w:ascii="Arial" w:hAnsi="Arial" w:cs="Arial"/>
          <w:sz w:val="28"/>
          <w:szCs w:val="28"/>
        </w:rPr>
        <w:t>e)E</w:t>
      </w:r>
      <w:r w:rsidR="00674A3F" w:rsidRPr="00F50231">
        <w:rPr>
          <w:rFonts w:ascii="Arial" w:hAnsi="Arial" w:cs="Arial"/>
          <w:sz w:val="28"/>
          <w:szCs w:val="28"/>
        </w:rPr>
        <w:t>xist</w:t>
      </w:r>
      <w:r>
        <w:rPr>
          <w:rFonts w:ascii="Arial" w:hAnsi="Arial" w:cs="Arial"/>
          <w:sz w:val="28"/>
          <w:szCs w:val="28"/>
        </w:rPr>
        <w:t>ir</w:t>
      </w:r>
      <w:proofErr w:type="gramEnd"/>
      <w:r w:rsidR="00674A3F" w:rsidRPr="00F50231">
        <w:rPr>
          <w:rFonts w:ascii="Arial" w:hAnsi="Arial" w:cs="Arial"/>
          <w:sz w:val="28"/>
          <w:szCs w:val="28"/>
        </w:rPr>
        <w:t xml:space="preserve"> correspondencia entre el perfil </w:t>
      </w:r>
      <w:r w:rsidR="00243971">
        <w:rPr>
          <w:rFonts w:ascii="Arial" w:hAnsi="Arial" w:cs="Arial"/>
          <w:sz w:val="28"/>
          <w:szCs w:val="28"/>
        </w:rPr>
        <w:t xml:space="preserve">de habilitación </w:t>
      </w:r>
      <w:r w:rsidR="00674A3F" w:rsidRPr="00F50231">
        <w:rPr>
          <w:rFonts w:ascii="Arial" w:hAnsi="Arial" w:cs="Arial"/>
          <w:sz w:val="28"/>
          <w:szCs w:val="28"/>
        </w:rPr>
        <w:t xml:space="preserve"> y</w:t>
      </w:r>
      <w:r w:rsidR="00243971">
        <w:rPr>
          <w:rFonts w:ascii="Arial" w:hAnsi="Arial" w:cs="Arial"/>
          <w:sz w:val="28"/>
          <w:szCs w:val="28"/>
        </w:rPr>
        <w:t xml:space="preserve">el TSCC </w:t>
      </w:r>
      <w:r w:rsidR="00674A3F">
        <w:rPr>
          <w:rFonts w:ascii="Arial" w:hAnsi="Arial" w:cs="Arial"/>
          <w:sz w:val="28"/>
          <w:szCs w:val="28"/>
        </w:rPr>
        <w:t xml:space="preserve"> a que aspiran i</w:t>
      </w:r>
      <w:r w:rsidR="00674A3F" w:rsidRPr="00F50231">
        <w:rPr>
          <w:rFonts w:ascii="Arial" w:hAnsi="Arial" w:cs="Arial"/>
          <w:sz w:val="28"/>
          <w:szCs w:val="28"/>
        </w:rPr>
        <w:t xml:space="preserve">ngresar </w:t>
      </w:r>
    </w:p>
    <w:p w:rsidR="00674A3F" w:rsidRDefault="0050607C" w:rsidP="00674A3F">
      <w:pPr>
        <w:jc w:val="both"/>
        <w:rPr>
          <w:rFonts w:ascii="Arial" w:hAnsi="Arial" w:cs="Arial"/>
          <w:sz w:val="28"/>
          <w:szCs w:val="28"/>
        </w:rPr>
      </w:pPr>
      <w:r>
        <w:rPr>
          <w:rFonts w:ascii="Arial" w:hAnsi="Arial" w:cs="Arial"/>
          <w:sz w:val="28"/>
          <w:szCs w:val="28"/>
        </w:rPr>
        <w:t>3. Los aspirantes deben p</w:t>
      </w:r>
      <w:r w:rsidR="00674A3F" w:rsidRPr="00F50231">
        <w:rPr>
          <w:rFonts w:ascii="Arial" w:hAnsi="Arial" w:cs="Arial"/>
          <w:sz w:val="28"/>
          <w:szCs w:val="28"/>
        </w:rPr>
        <w:t xml:space="preserve">resentar el original del título </w:t>
      </w:r>
      <w:r w:rsidR="00933E0E">
        <w:rPr>
          <w:rFonts w:ascii="Arial" w:hAnsi="Arial" w:cs="Arial"/>
          <w:sz w:val="28"/>
          <w:szCs w:val="28"/>
        </w:rPr>
        <w:t xml:space="preserve">de 12 </w:t>
      </w:r>
      <w:proofErr w:type="gramStart"/>
      <w:r w:rsidR="00933E0E">
        <w:rPr>
          <w:rFonts w:ascii="Arial" w:hAnsi="Arial" w:cs="Arial"/>
          <w:sz w:val="28"/>
          <w:szCs w:val="28"/>
        </w:rPr>
        <w:t>grado</w:t>
      </w:r>
      <w:proofErr w:type="gramEnd"/>
      <w:r w:rsidR="00E36DC3">
        <w:rPr>
          <w:rFonts w:ascii="Arial" w:hAnsi="Arial" w:cs="Arial"/>
          <w:sz w:val="28"/>
          <w:szCs w:val="28"/>
        </w:rPr>
        <w:t xml:space="preserve"> </w:t>
      </w:r>
      <w:r w:rsidR="00674A3F" w:rsidRPr="00F50231">
        <w:rPr>
          <w:rFonts w:ascii="Arial" w:hAnsi="Arial" w:cs="Arial"/>
          <w:sz w:val="28"/>
          <w:szCs w:val="28"/>
        </w:rPr>
        <w:t xml:space="preserve">y la certificación de notas con </w:t>
      </w:r>
      <w:r w:rsidR="00AA5898" w:rsidRPr="00F50231">
        <w:rPr>
          <w:rFonts w:ascii="Arial" w:hAnsi="Arial" w:cs="Arial"/>
          <w:sz w:val="28"/>
          <w:szCs w:val="28"/>
        </w:rPr>
        <w:t>índice</w:t>
      </w:r>
      <w:r w:rsidR="00674A3F">
        <w:rPr>
          <w:rFonts w:ascii="Arial" w:hAnsi="Arial" w:cs="Arial"/>
          <w:sz w:val="28"/>
          <w:szCs w:val="28"/>
        </w:rPr>
        <w:t xml:space="preserve"> académico de los </w:t>
      </w:r>
      <w:r w:rsidR="00674A3F" w:rsidRPr="00F50231">
        <w:rPr>
          <w:rFonts w:ascii="Arial" w:hAnsi="Arial" w:cs="Arial"/>
          <w:sz w:val="28"/>
          <w:szCs w:val="28"/>
        </w:rPr>
        <w:t xml:space="preserve">estudios </w:t>
      </w:r>
      <w:r w:rsidR="00933E0E">
        <w:rPr>
          <w:rFonts w:ascii="Arial" w:hAnsi="Arial" w:cs="Arial"/>
          <w:sz w:val="28"/>
          <w:szCs w:val="28"/>
        </w:rPr>
        <w:t>de nivel vencido</w:t>
      </w:r>
      <w:r w:rsidR="00674A3F" w:rsidRPr="00F50231">
        <w:rPr>
          <w:rFonts w:ascii="Arial" w:hAnsi="Arial" w:cs="Arial"/>
          <w:sz w:val="28"/>
          <w:szCs w:val="28"/>
        </w:rPr>
        <w:t>.</w:t>
      </w:r>
    </w:p>
    <w:p w:rsidR="00370517" w:rsidRDefault="00370517" w:rsidP="00674A3F">
      <w:pPr>
        <w:jc w:val="both"/>
        <w:rPr>
          <w:rFonts w:ascii="Arial" w:hAnsi="Arial" w:cs="Arial"/>
          <w:sz w:val="28"/>
          <w:szCs w:val="28"/>
        </w:rPr>
      </w:pPr>
      <w:r>
        <w:rPr>
          <w:rFonts w:ascii="Arial" w:hAnsi="Arial" w:cs="Arial"/>
          <w:sz w:val="28"/>
          <w:szCs w:val="28"/>
        </w:rPr>
        <w:t>4. Tener una constanci</w:t>
      </w:r>
      <w:r w:rsidR="00D60621">
        <w:rPr>
          <w:rFonts w:ascii="Arial" w:hAnsi="Arial" w:cs="Arial"/>
          <w:sz w:val="28"/>
          <w:szCs w:val="28"/>
        </w:rPr>
        <w:t>a de su habilitación la que debe</w:t>
      </w:r>
      <w:r>
        <w:rPr>
          <w:rFonts w:ascii="Arial" w:hAnsi="Arial" w:cs="Arial"/>
          <w:sz w:val="28"/>
          <w:szCs w:val="28"/>
        </w:rPr>
        <w:t xml:space="preserve"> ser presentada.</w:t>
      </w:r>
    </w:p>
    <w:p w:rsidR="0050607C" w:rsidRPr="00F50231" w:rsidRDefault="00873CE8" w:rsidP="00674A3F">
      <w:pPr>
        <w:jc w:val="both"/>
        <w:rPr>
          <w:rFonts w:ascii="Arial" w:hAnsi="Arial" w:cs="Arial"/>
          <w:sz w:val="28"/>
          <w:szCs w:val="28"/>
        </w:rPr>
      </w:pPr>
      <w:r>
        <w:rPr>
          <w:rFonts w:ascii="Arial" w:hAnsi="Arial" w:cs="Arial"/>
          <w:sz w:val="28"/>
          <w:szCs w:val="28"/>
        </w:rPr>
        <w:t>5</w:t>
      </w:r>
      <w:r w:rsidR="0050607C">
        <w:rPr>
          <w:rFonts w:ascii="Arial" w:hAnsi="Arial" w:cs="Arial"/>
          <w:sz w:val="28"/>
          <w:szCs w:val="28"/>
        </w:rPr>
        <w:t xml:space="preserve">. El aval de integralidad del Centro de trabajo se actualiza  en cada </w:t>
      </w:r>
      <w:r>
        <w:rPr>
          <w:rFonts w:ascii="Arial" w:hAnsi="Arial" w:cs="Arial"/>
          <w:sz w:val="28"/>
          <w:szCs w:val="28"/>
        </w:rPr>
        <w:t>semestre</w:t>
      </w:r>
      <w:r w:rsidR="0050607C">
        <w:rPr>
          <w:rFonts w:ascii="Arial" w:hAnsi="Arial" w:cs="Arial"/>
          <w:sz w:val="28"/>
          <w:szCs w:val="28"/>
        </w:rPr>
        <w:t xml:space="preserve"> como requisito para </w:t>
      </w:r>
      <w:r>
        <w:rPr>
          <w:rFonts w:ascii="Arial" w:hAnsi="Arial" w:cs="Arial"/>
          <w:sz w:val="28"/>
          <w:szCs w:val="28"/>
        </w:rPr>
        <w:t>la continuidad de estudios.</w:t>
      </w:r>
    </w:p>
    <w:p w:rsidR="00674A3F" w:rsidRPr="00F50231" w:rsidRDefault="00674A3F" w:rsidP="00674A3F">
      <w:pPr>
        <w:jc w:val="both"/>
        <w:rPr>
          <w:rFonts w:ascii="Arial" w:hAnsi="Arial" w:cs="Arial"/>
          <w:sz w:val="28"/>
          <w:szCs w:val="28"/>
        </w:rPr>
      </w:pPr>
      <w:r w:rsidRPr="00F50231">
        <w:rPr>
          <w:rFonts w:ascii="Arial" w:hAnsi="Arial" w:cs="Arial"/>
          <w:sz w:val="28"/>
          <w:szCs w:val="28"/>
        </w:rPr>
        <w:t xml:space="preserve">g) Presentar documento suscrito por </w:t>
      </w:r>
      <w:r w:rsidR="00172895">
        <w:rPr>
          <w:rFonts w:ascii="Arial" w:hAnsi="Arial" w:cs="Arial"/>
          <w:sz w:val="28"/>
          <w:szCs w:val="28"/>
        </w:rPr>
        <w:t>el</w:t>
      </w:r>
      <w:r w:rsidR="00E36DC3">
        <w:rPr>
          <w:rFonts w:ascii="Arial" w:hAnsi="Arial" w:cs="Arial"/>
          <w:sz w:val="28"/>
          <w:szCs w:val="28"/>
        </w:rPr>
        <w:t xml:space="preserve"> </w:t>
      </w:r>
      <w:r w:rsidRPr="00F50231">
        <w:rPr>
          <w:rFonts w:ascii="Arial" w:hAnsi="Arial" w:cs="Arial"/>
          <w:sz w:val="28"/>
          <w:szCs w:val="28"/>
        </w:rPr>
        <w:t>aspirante que reconozca q</w:t>
      </w:r>
      <w:r>
        <w:rPr>
          <w:rFonts w:ascii="Arial" w:hAnsi="Arial" w:cs="Arial"/>
          <w:sz w:val="28"/>
          <w:szCs w:val="28"/>
        </w:rPr>
        <w:t>ue una vez graduado del curso po</w:t>
      </w:r>
      <w:r w:rsidRPr="00F50231">
        <w:rPr>
          <w:rFonts w:ascii="Arial" w:hAnsi="Arial" w:cs="Arial"/>
          <w:sz w:val="28"/>
          <w:szCs w:val="28"/>
        </w:rPr>
        <w:t xml:space="preserve">r encuentro, continuará realizando la Iabor en la plaza, hasta que exista </w:t>
      </w:r>
      <w:proofErr w:type="spellStart"/>
      <w:r w:rsidRPr="00F50231">
        <w:rPr>
          <w:rFonts w:ascii="Arial" w:hAnsi="Arial" w:cs="Arial"/>
          <w:sz w:val="28"/>
          <w:szCs w:val="28"/>
        </w:rPr>
        <w:t>Ia</w:t>
      </w:r>
      <w:proofErr w:type="spellEnd"/>
      <w:r w:rsidRPr="00F50231">
        <w:rPr>
          <w:rFonts w:ascii="Arial" w:hAnsi="Arial" w:cs="Arial"/>
          <w:sz w:val="28"/>
          <w:szCs w:val="28"/>
        </w:rPr>
        <w:t xml:space="preserve"> posibilidad de optar por </w:t>
      </w:r>
      <w:proofErr w:type="spellStart"/>
      <w:r w:rsidRPr="00F50231">
        <w:rPr>
          <w:rFonts w:ascii="Arial" w:hAnsi="Arial" w:cs="Arial"/>
          <w:sz w:val="28"/>
          <w:szCs w:val="28"/>
        </w:rPr>
        <w:t>pIazas</w:t>
      </w:r>
      <w:proofErr w:type="spellEnd"/>
      <w:r w:rsidRPr="00F50231">
        <w:rPr>
          <w:rFonts w:ascii="Arial" w:hAnsi="Arial" w:cs="Arial"/>
          <w:sz w:val="28"/>
          <w:szCs w:val="28"/>
        </w:rPr>
        <w:t xml:space="preserve"> vacantes </w:t>
      </w:r>
      <w:r w:rsidR="002240D3">
        <w:rPr>
          <w:rFonts w:ascii="Arial" w:hAnsi="Arial" w:cs="Arial"/>
          <w:sz w:val="28"/>
          <w:szCs w:val="28"/>
        </w:rPr>
        <w:t xml:space="preserve">para Técnico Superior </w:t>
      </w:r>
      <w:r w:rsidRPr="00F50231">
        <w:rPr>
          <w:rFonts w:ascii="Arial" w:hAnsi="Arial" w:cs="Arial"/>
          <w:sz w:val="28"/>
          <w:szCs w:val="28"/>
        </w:rPr>
        <w:t xml:space="preserve"> en su territorio.</w:t>
      </w:r>
    </w:p>
    <w:p w:rsidR="00674A3F" w:rsidRPr="00F50231" w:rsidRDefault="00674A3F" w:rsidP="00674A3F">
      <w:pPr>
        <w:jc w:val="both"/>
        <w:rPr>
          <w:rFonts w:ascii="Arial" w:hAnsi="Arial" w:cs="Arial"/>
          <w:sz w:val="28"/>
          <w:szCs w:val="28"/>
        </w:rPr>
      </w:pPr>
      <w:r>
        <w:rPr>
          <w:rFonts w:ascii="Arial" w:hAnsi="Arial" w:cs="Arial"/>
          <w:sz w:val="28"/>
          <w:szCs w:val="28"/>
        </w:rPr>
        <w:t>h)</w:t>
      </w:r>
      <w:r w:rsidRPr="00F50231">
        <w:rPr>
          <w:rFonts w:ascii="Arial" w:hAnsi="Arial" w:cs="Arial"/>
          <w:sz w:val="28"/>
          <w:szCs w:val="28"/>
        </w:rPr>
        <w:t xml:space="preserve"> Sí durante la carrera se le aplica una medida disciplinaria en la entidad laboral por conductas de carácter grave a muy grave, se tramita la baja por pérdida de requisitos.</w:t>
      </w:r>
    </w:p>
    <w:p w:rsidR="00674A3F" w:rsidRPr="00F50231" w:rsidRDefault="00172895" w:rsidP="00674A3F">
      <w:pPr>
        <w:jc w:val="both"/>
        <w:rPr>
          <w:rFonts w:ascii="Arial" w:hAnsi="Arial" w:cs="Arial"/>
          <w:sz w:val="28"/>
          <w:szCs w:val="28"/>
        </w:rPr>
      </w:pPr>
      <w:r>
        <w:rPr>
          <w:rFonts w:ascii="Arial" w:hAnsi="Arial" w:cs="Arial"/>
          <w:sz w:val="28"/>
          <w:szCs w:val="28"/>
        </w:rPr>
        <w:t xml:space="preserve">Esta </w:t>
      </w:r>
      <w:r w:rsidR="00674A3F" w:rsidRPr="00F50231">
        <w:rPr>
          <w:rFonts w:ascii="Arial" w:hAnsi="Arial" w:cs="Arial"/>
          <w:sz w:val="28"/>
          <w:szCs w:val="28"/>
        </w:rPr>
        <w:t xml:space="preserve"> convocatoria del curso por encuentro, el plan de plazas y los requisitos de los solicitantes, se divulga</w:t>
      </w:r>
      <w:r w:rsidR="00456244">
        <w:rPr>
          <w:rFonts w:ascii="Arial" w:hAnsi="Arial" w:cs="Arial"/>
          <w:sz w:val="28"/>
          <w:szCs w:val="28"/>
        </w:rPr>
        <w:t>rá</w:t>
      </w:r>
      <w:r w:rsidR="00674A3F" w:rsidRPr="00F50231">
        <w:rPr>
          <w:rFonts w:ascii="Arial" w:hAnsi="Arial" w:cs="Arial"/>
          <w:sz w:val="28"/>
          <w:szCs w:val="28"/>
        </w:rPr>
        <w:t xml:space="preserve"> par</w:t>
      </w:r>
      <w:r w:rsidR="00674A3F">
        <w:rPr>
          <w:rFonts w:ascii="Arial" w:hAnsi="Arial" w:cs="Arial"/>
          <w:sz w:val="28"/>
          <w:szCs w:val="28"/>
        </w:rPr>
        <w:t>a</w:t>
      </w:r>
      <w:r w:rsidR="00674A3F" w:rsidRPr="00F50231">
        <w:rPr>
          <w:rFonts w:ascii="Arial" w:hAnsi="Arial" w:cs="Arial"/>
          <w:sz w:val="28"/>
          <w:szCs w:val="28"/>
        </w:rPr>
        <w:t xml:space="preserve"> todas las instituciones de salud de cada provincia según el calendarlo aprobado</w:t>
      </w:r>
      <w:r w:rsidR="00456244">
        <w:rPr>
          <w:rFonts w:ascii="Arial" w:hAnsi="Arial" w:cs="Arial"/>
          <w:sz w:val="28"/>
          <w:szCs w:val="28"/>
        </w:rPr>
        <w:t>.</w:t>
      </w:r>
      <w:r w:rsidR="00AA5898">
        <w:rPr>
          <w:rFonts w:ascii="Arial" w:hAnsi="Arial" w:cs="Arial"/>
          <w:sz w:val="28"/>
          <w:szCs w:val="28"/>
        </w:rPr>
        <w:t>(Anexo</w:t>
      </w:r>
      <w:r w:rsidR="00D748CA">
        <w:rPr>
          <w:rFonts w:ascii="Arial" w:hAnsi="Arial" w:cs="Arial"/>
          <w:sz w:val="28"/>
          <w:szCs w:val="28"/>
        </w:rPr>
        <w:t>I</w:t>
      </w:r>
      <w:r w:rsidR="00AA5898">
        <w:rPr>
          <w:rFonts w:ascii="Arial" w:hAnsi="Arial" w:cs="Arial"/>
          <w:sz w:val="28"/>
          <w:szCs w:val="28"/>
        </w:rPr>
        <w:t>)</w:t>
      </w:r>
    </w:p>
    <w:p w:rsidR="00674A3F" w:rsidRDefault="00674A3F" w:rsidP="00674A3F">
      <w:pPr>
        <w:jc w:val="both"/>
        <w:rPr>
          <w:rFonts w:ascii="Arial" w:hAnsi="Arial" w:cs="Arial"/>
          <w:sz w:val="28"/>
          <w:szCs w:val="28"/>
        </w:rPr>
      </w:pPr>
      <w:r w:rsidRPr="00972B9D">
        <w:rPr>
          <w:rFonts w:ascii="Arial" w:hAnsi="Arial" w:cs="Arial"/>
          <w:sz w:val="28"/>
          <w:szCs w:val="28"/>
        </w:rPr>
        <w:t>El</w:t>
      </w:r>
      <w:r w:rsidR="00BE0BBC">
        <w:rPr>
          <w:rFonts w:ascii="Arial" w:hAnsi="Arial" w:cs="Arial"/>
          <w:sz w:val="28"/>
          <w:szCs w:val="28"/>
        </w:rPr>
        <w:t xml:space="preserve"> plan de plazas para </w:t>
      </w:r>
      <w:r w:rsidR="00D748CA">
        <w:rPr>
          <w:rFonts w:ascii="Arial" w:hAnsi="Arial" w:cs="Arial"/>
          <w:sz w:val="28"/>
          <w:szCs w:val="28"/>
        </w:rPr>
        <w:t xml:space="preserve">este </w:t>
      </w:r>
      <w:r>
        <w:rPr>
          <w:rFonts w:ascii="Arial" w:hAnsi="Arial" w:cs="Arial"/>
          <w:sz w:val="28"/>
          <w:szCs w:val="28"/>
        </w:rPr>
        <w:t>curso po</w:t>
      </w:r>
      <w:r w:rsidRPr="00972B9D">
        <w:rPr>
          <w:rFonts w:ascii="Arial" w:hAnsi="Arial" w:cs="Arial"/>
          <w:sz w:val="28"/>
          <w:szCs w:val="28"/>
        </w:rPr>
        <w:t xml:space="preserve">r encuentro, se conforma de acuerdo a </w:t>
      </w:r>
      <w:r w:rsidR="00D748CA">
        <w:rPr>
          <w:rFonts w:ascii="Arial" w:hAnsi="Arial" w:cs="Arial"/>
          <w:sz w:val="28"/>
          <w:szCs w:val="28"/>
        </w:rPr>
        <w:t>los habilitados</w:t>
      </w:r>
      <w:r w:rsidR="00731517">
        <w:rPr>
          <w:rFonts w:ascii="Arial" w:hAnsi="Arial" w:cs="Arial"/>
          <w:sz w:val="28"/>
          <w:szCs w:val="28"/>
        </w:rPr>
        <w:t xml:space="preserve"> identificado</w:t>
      </w:r>
      <w:r w:rsidRPr="00972B9D">
        <w:rPr>
          <w:rFonts w:ascii="Arial" w:hAnsi="Arial" w:cs="Arial"/>
          <w:sz w:val="28"/>
          <w:szCs w:val="28"/>
        </w:rPr>
        <w:t xml:space="preserve">s </w:t>
      </w:r>
      <w:r w:rsidR="00731517">
        <w:rPr>
          <w:rFonts w:ascii="Arial" w:hAnsi="Arial" w:cs="Arial"/>
          <w:sz w:val="28"/>
          <w:szCs w:val="28"/>
        </w:rPr>
        <w:t xml:space="preserve">desde las Direcciones </w:t>
      </w:r>
      <w:r w:rsidR="00D62D34">
        <w:rPr>
          <w:rFonts w:ascii="Arial" w:hAnsi="Arial" w:cs="Arial"/>
          <w:sz w:val="28"/>
          <w:szCs w:val="28"/>
        </w:rPr>
        <w:t>Generales</w:t>
      </w:r>
      <w:r w:rsidR="00731517">
        <w:rPr>
          <w:rFonts w:ascii="Arial" w:hAnsi="Arial" w:cs="Arial"/>
          <w:sz w:val="28"/>
          <w:szCs w:val="28"/>
        </w:rPr>
        <w:t xml:space="preserve"> de Salud o Empresas autorizadas para ello </w:t>
      </w:r>
      <w:r w:rsidRPr="00972B9D">
        <w:rPr>
          <w:rFonts w:ascii="Arial" w:hAnsi="Arial" w:cs="Arial"/>
          <w:sz w:val="28"/>
          <w:szCs w:val="28"/>
        </w:rPr>
        <w:t xml:space="preserve">de los servicios </w:t>
      </w:r>
      <w:r w:rsidR="00D748CA">
        <w:rPr>
          <w:rFonts w:ascii="Arial" w:hAnsi="Arial" w:cs="Arial"/>
          <w:sz w:val="28"/>
          <w:szCs w:val="28"/>
        </w:rPr>
        <w:t xml:space="preserve">de cada territorio y las posibilidades de formación de estas </w:t>
      </w:r>
      <w:r w:rsidRPr="00972B9D">
        <w:rPr>
          <w:rFonts w:ascii="Arial" w:hAnsi="Arial" w:cs="Arial"/>
          <w:sz w:val="28"/>
          <w:szCs w:val="28"/>
        </w:rPr>
        <w:t xml:space="preserve">carreras en cada </w:t>
      </w:r>
      <w:r w:rsidR="00731517">
        <w:rPr>
          <w:rFonts w:ascii="Arial" w:hAnsi="Arial" w:cs="Arial"/>
          <w:sz w:val="28"/>
          <w:szCs w:val="28"/>
        </w:rPr>
        <w:t>IES</w:t>
      </w:r>
      <w:r w:rsidRPr="00972B9D">
        <w:rPr>
          <w:rFonts w:ascii="Arial" w:hAnsi="Arial" w:cs="Arial"/>
          <w:sz w:val="28"/>
          <w:szCs w:val="28"/>
        </w:rPr>
        <w:t xml:space="preserve"> para cada curso académico.</w:t>
      </w:r>
      <w:r w:rsidR="00AA5898">
        <w:rPr>
          <w:rFonts w:ascii="Arial" w:hAnsi="Arial" w:cs="Arial"/>
          <w:sz w:val="28"/>
          <w:szCs w:val="28"/>
        </w:rPr>
        <w:t xml:space="preserve"> (AnexoI)</w:t>
      </w:r>
    </w:p>
    <w:p w:rsidR="00674A3F" w:rsidRPr="00EB3427" w:rsidRDefault="00456244" w:rsidP="00674A3F">
      <w:pPr>
        <w:jc w:val="both"/>
        <w:rPr>
          <w:rFonts w:ascii="Arial" w:hAnsi="Arial" w:cs="Arial"/>
          <w:sz w:val="28"/>
          <w:szCs w:val="28"/>
        </w:rPr>
      </w:pPr>
      <w:r>
        <w:rPr>
          <w:rFonts w:ascii="Arial" w:hAnsi="Arial" w:cs="Arial"/>
          <w:sz w:val="28"/>
          <w:szCs w:val="28"/>
        </w:rPr>
        <w:t>E</w:t>
      </w:r>
      <w:r w:rsidR="00674A3F" w:rsidRPr="00EB3427">
        <w:rPr>
          <w:rFonts w:ascii="Arial" w:hAnsi="Arial" w:cs="Arial"/>
          <w:sz w:val="28"/>
          <w:szCs w:val="28"/>
        </w:rPr>
        <w:t>l otorgamiento de las mismas corresponde a</w:t>
      </w:r>
      <w:r w:rsidR="00E36DC3">
        <w:rPr>
          <w:rFonts w:ascii="Arial" w:hAnsi="Arial" w:cs="Arial"/>
          <w:sz w:val="28"/>
          <w:szCs w:val="28"/>
        </w:rPr>
        <w:t xml:space="preserve"> </w:t>
      </w:r>
      <w:r w:rsidR="00674A3F" w:rsidRPr="00EB3427">
        <w:rPr>
          <w:rFonts w:ascii="Arial" w:hAnsi="Arial" w:cs="Arial"/>
          <w:sz w:val="28"/>
          <w:szCs w:val="28"/>
        </w:rPr>
        <w:t>l</w:t>
      </w:r>
      <w:r w:rsidR="00D62D34">
        <w:rPr>
          <w:rFonts w:ascii="Arial" w:hAnsi="Arial" w:cs="Arial"/>
          <w:sz w:val="28"/>
          <w:szCs w:val="28"/>
        </w:rPr>
        <w:t>as</w:t>
      </w:r>
      <w:r w:rsidR="00674A3F" w:rsidRPr="00EB3427">
        <w:rPr>
          <w:rFonts w:ascii="Arial" w:hAnsi="Arial" w:cs="Arial"/>
          <w:sz w:val="28"/>
          <w:szCs w:val="28"/>
        </w:rPr>
        <w:t xml:space="preserve"> Dirección </w:t>
      </w:r>
      <w:r w:rsidR="00D62D34">
        <w:rPr>
          <w:rFonts w:ascii="Arial" w:hAnsi="Arial" w:cs="Arial"/>
          <w:sz w:val="28"/>
          <w:szCs w:val="28"/>
        </w:rPr>
        <w:t xml:space="preserve">General de Salud y Empresas correspondientes en coordinación con </w:t>
      </w:r>
      <w:r>
        <w:rPr>
          <w:rFonts w:ascii="Arial" w:hAnsi="Arial" w:cs="Arial"/>
          <w:sz w:val="28"/>
          <w:szCs w:val="28"/>
        </w:rPr>
        <w:t>IES</w:t>
      </w:r>
      <w:r w:rsidR="00674A3F" w:rsidRPr="00EB3427">
        <w:rPr>
          <w:rFonts w:ascii="Arial" w:hAnsi="Arial" w:cs="Arial"/>
          <w:sz w:val="28"/>
          <w:szCs w:val="28"/>
        </w:rPr>
        <w:t>, según la  organización que para tales fines hay</w:t>
      </w:r>
      <w:r w:rsidR="00674A3F">
        <w:rPr>
          <w:rFonts w:ascii="Arial" w:hAnsi="Arial" w:cs="Arial"/>
          <w:sz w:val="28"/>
          <w:szCs w:val="28"/>
        </w:rPr>
        <w:t>a definido su máximo directivo.</w:t>
      </w:r>
    </w:p>
    <w:p w:rsidR="00AA5898" w:rsidRDefault="00AA5898" w:rsidP="00AA5898">
      <w:pPr>
        <w:jc w:val="center"/>
        <w:rPr>
          <w:b/>
        </w:rPr>
      </w:pPr>
    </w:p>
    <w:tbl>
      <w:tblPr>
        <w:tblW w:w="8840" w:type="dxa"/>
        <w:tblInd w:w="80" w:type="dxa"/>
        <w:tblCellMar>
          <w:left w:w="70" w:type="dxa"/>
          <w:right w:w="70" w:type="dxa"/>
        </w:tblCellMar>
        <w:tblLook w:val="04A0" w:firstRow="1" w:lastRow="0" w:firstColumn="1" w:lastColumn="0" w:noHBand="0" w:noVBand="1"/>
      </w:tblPr>
      <w:tblGrid>
        <w:gridCol w:w="456"/>
        <w:gridCol w:w="3207"/>
        <w:gridCol w:w="1361"/>
        <w:gridCol w:w="1658"/>
        <w:gridCol w:w="2158"/>
      </w:tblGrid>
      <w:tr w:rsidR="00837AEE" w:rsidRPr="00986AA7" w:rsidTr="00A0054F">
        <w:trPr>
          <w:trHeight w:val="330"/>
        </w:trPr>
        <w:tc>
          <w:tcPr>
            <w:tcW w:w="8840" w:type="dxa"/>
            <w:gridSpan w:val="5"/>
            <w:tcBorders>
              <w:top w:val="nil"/>
              <w:left w:val="nil"/>
              <w:bottom w:val="single" w:sz="8" w:space="0" w:color="000000"/>
              <w:right w:val="nil"/>
            </w:tcBorders>
            <w:shd w:val="clear" w:color="auto" w:fill="auto"/>
            <w:vAlign w:val="center"/>
            <w:hideMark/>
          </w:tcPr>
          <w:p w:rsidR="00837AEE" w:rsidRPr="00986AA7" w:rsidRDefault="00837AEE" w:rsidP="00A0054F">
            <w:pPr>
              <w:jc w:val="center"/>
              <w:rPr>
                <w:rFonts w:ascii="Arial" w:hAnsi="Arial" w:cs="Arial"/>
                <w:bCs/>
                <w:color w:val="000000"/>
                <w:sz w:val="32"/>
                <w:szCs w:val="32"/>
              </w:rPr>
            </w:pPr>
            <w:r w:rsidRPr="00986AA7">
              <w:rPr>
                <w:rFonts w:ascii="Arial" w:hAnsi="Arial" w:cs="Arial"/>
                <w:bCs/>
                <w:color w:val="000000"/>
                <w:sz w:val="32"/>
                <w:szCs w:val="32"/>
              </w:rPr>
              <w:t>A</w:t>
            </w:r>
            <w:r w:rsidR="00097D9D">
              <w:rPr>
                <w:rFonts w:ascii="Arial" w:hAnsi="Arial" w:cs="Arial"/>
                <w:bCs/>
                <w:color w:val="000000"/>
                <w:sz w:val="32"/>
                <w:szCs w:val="32"/>
              </w:rPr>
              <w:t>nexo I</w:t>
            </w:r>
            <w:r w:rsidRPr="00986AA7">
              <w:rPr>
                <w:rFonts w:ascii="Arial" w:hAnsi="Arial" w:cs="Arial"/>
                <w:bCs/>
                <w:color w:val="000000"/>
                <w:sz w:val="32"/>
                <w:szCs w:val="32"/>
              </w:rPr>
              <w:t>. MINSAP. Cronogr</w:t>
            </w:r>
            <w:r>
              <w:rPr>
                <w:rFonts w:ascii="Arial" w:hAnsi="Arial" w:cs="Arial"/>
                <w:bCs/>
                <w:color w:val="000000"/>
                <w:sz w:val="32"/>
                <w:szCs w:val="32"/>
              </w:rPr>
              <w:t xml:space="preserve">ama del proceso de ingreso al  CPE </w:t>
            </w:r>
            <w:r w:rsidR="00C157AD">
              <w:rPr>
                <w:rFonts w:ascii="Arial" w:hAnsi="Arial" w:cs="Arial"/>
                <w:bCs/>
                <w:color w:val="000000"/>
                <w:sz w:val="32"/>
                <w:szCs w:val="32"/>
              </w:rPr>
              <w:t xml:space="preserve">para Habilitados </w:t>
            </w:r>
            <w:r>
              <w:rPr>
                <w:rFonts w:ascii="Arial" w:hAnsi="Arial" w:cs="Arial"/>
                <w:bCs/>
                <w:color w:val="000000"/>
                <w:sz w:val="32"/>
                <w:szCs w:val="32"/>
              </w:rPr>
              <w:t>2024</w:t>
            </w:r>
          </w:p>
        </w:tc>
      </w:tr>
      <w:tr w:rsidR="00837AEE" w:rsidRPr="00612FBE" w:rsidTr="00A0054F">
        <w:trPr>
          <w:trHeight w:val="645"/>
        </w:trPr>
        <w:tc>
          <w:tcPr>
            <w:tcW w:w="460" w:type="dxa"/>
            <w:tcBorders>
              <w:top w:val="nil"/>
              <w:left w:val="single" w:sz="8" w:space="0" w:color="000000"/>
              <w:bottom w:val="single" w:sz="8" w:space="0" w:color="000000"/>
              <w:right w:val="single" w:sz="8" w:space="0" w:color="000000"/>
            </w:tcBorders>
            <w:shd w:val="clear" w:color="000000" w:fill="FFFFFF"/>
            <w:vAlign w:val="center"/>
            <w:hideMark/>
          </w:tcPr>
          <w:p w:rsidR="00837AEE" w:rsidRPr="00612FBE" w:rsidRDefault="00837AEE" w:rsidP="00A0054F">
            <w:pPr>
              <w:jc w:val="center"/>
              <w:rPr>
                <w:rFonts w:ascii="Arial" w:hAnsi="Arial" w:cs="Arial"/>
                <w:b/>
                <w:bCs/>
              </w:rPr>
            </w:pPr>
            <w:r w:rsidRPr="00612FBE">
              <w:rPr>
                <w:rFonts w:ascii="Arial" w:hAnsi="Arial" w:cs="Arial"/>
                <w:b/>
                <w:bCs/>
              </w:rPr>
              <w:t xml:space="preserve">No </w:t>
            </w:r>
          </w:p>
        </w:tc>
        <w:tc>
          <w:tcPr>
            <w:tcW w:w="3480" w:type="dxa"/>
            <w:tcBorders>
              <w:top w:val="nil"/>
              <w:left w:val="nil"/>
              <w:bottom w:val="single" w:sz="8" w:space="0" w:color="000000"/>
              <w:right w:val="single" w:sz="8" w:space="0" w:color="000000"/>
            </w:tcBorders>
            <w:shd w:val="clear" w:color="000000" w:fill="FFFFFF"/>
            <w:vAlign w:val="center"/>
            <w:hideMark/>
          </w:tcPr>
          <w:p w:rsidR="00837AEE" w:rsidRPr="00612FBE" w:rsidRDefault="00837AEE" w:rsidP="00A0054F">
            <w:pPr>
              <w:jc w:val="center"/>
              <w:rPr>
                <w:rFonts w:ascii="Arial" w:hAnsi="Arial" w:cs="Arial"/>
                <w:b/>
                <w:bCs/>
              </w:rPr>
            </w:pPr>
            <w:r w:rsidRPr="00612FBE">
              <w:rPr>
                <w:rFonts w:ascii="Arial" w:hAnsi="Arial" w:cs="Arial"/>
                <w:b/>
                <w:bCs/>
              </w:rPr>
              <w:t xml:space="preserve">ACTIVIDAD </w:t>
            </w:r>
          </w:p>
        </w:tc>
        <w:tc>
          <w:tcPr>
            <w:tcW w:w="1440" w:type="dxa"/>
            <w:tcBorders>
              <w:top w:val="nil"/>
              <w:left w:val="nil"/>
              <w:bottom w:val="single" w:sz="8" w:space="0" w:color="000000"/>
              <w:right w:val="single" w:sz="8" w:space="0" w:color="000000"/>
            </w:tcBorders>
            <w:shd w:val="clear" w:color="000000" w:fill="FFFFFF"/>
            <w:vAlign w:val="center"/>
            <w:hideMark/>
          </w:tcPr>
          <w:p w:rsidR="00837AEE" w:rsidRPr="00612FBE" w:rsidRDefault="00837AEE" w:rsidP="00A0054F">
            <w:pPr>
              <w:jc w:val="center"/>
              <w:rPr>
                <w:rFonts w:ascii="Arial" w:hAnsi="Arial" w:cs="Arial"/>
                <w:b/>
                <w:bCs/>
              </w:rPr>
            </w:pPr>
            <w:r w:rsidRPr="00612FBE">
              <w:rPr>
                <w:rFonts w:ascii="Arial" w:hAnsi="Arial" w:cs="Arial"/>
                <w:b/>
                <w:bCs/>
              </w:rPr>
              <w:t xml:space="preserve">FECHA </w:t>
            </w:r>
          </w:p>
        </w:tc>
        <w:tc>
          <w:tcPr>
            <w:tcW w:w="1680" w:type="dxa"/>
            <w:tcBorders>
              <w:top w:val="nil"/>
              <w:left w:val="nil"/>
              <w:bottom w:val="single" w:sz="8" w:space="0" w:color="000000"/>
              <w:right w:val="single" w:sz="8" w:space="0" w:color="000000"/>
            </w:tcBorders>
            <w:shd w:val="clear" w:color="000000" w:fill="FFFFFF"/>
            <w:vAlign w:val="center"/>
            <w:hideMark/>
          </w:tcPr>
          <w:p w:rsidR="00837AEE" w:rsidRPr="00612FBE" w:rsidRDefault="00837AEE" w:rsidP="00A0054F">
            <w:pPr>
              <w:jc w:val="center"/>
              <w:rPr>
                <w:rFonts w:ascii="Arial" w:hAnsi="Arial" w:cs="Arial"/>
                <w:b/>
                <w:bCs/>
              </w:rPr>
            </w:pPr>
            <w:r w:rsidRPr="00612FBE">
              <w:rPr>
                <w:rFonts w:ascii="Arial" w:hAnsi="Arial" w:cs="Arial"/>
                <w:b/>
                <w:bCs/>
              </w:rPr>
              <w:t xml:space="preserve">LUGAR </w:t>
            </w:r>
          </w:p>
        </w:tc>
        <w:tc>
          <w:tcPr>
            <w:tcW w:w="1780" w:type="dxa"/>
            <w:tcBorders>
              <w:top w:val="nil"/>
              <w:left w:val="nil"/>
              <w:bottom w:val="single" w:sz="8" w:space="0" w:color="000000"/>
              <w:right w:val="single" w:sz="8" w:space="0" w:color="000000"/>
            </w:tcBorders>
            <w:shd w:val="clear" w:color="000000" w:fill="FFFFFF"/>
            <w:vAlign w:val="center"/>
            <w:hideMark/>
          </w:tcPr>
          <w:p w:rsidR="00837AEE" w:rsidRPr="00612FBE" w:rsidRDefault="00837AEE" w:rsidP="00A0054F">
            <w:pPr>
              <w:jc w:val="center"/>
              <w:rPr>
                <w:rFonts w:ascii="Arial" w:hAnsi="Arial" w:cs="Arial"/>
                <w:b/>
                <w:bCs/>
              </w:rPr>
            </w:pPr>
            <w:r w:rsidRPr="00612FBE">
              <w:rPr>
                <w:rFonts w:ascii="Arial" w:hAnsi="Arial" w:cs="Arial"/>
                <w:b/>
                <w:bCs/>
              </w:rPr>
              <w:t xml:space="preserve">Responsables </w:t>
            </w:r>
          </w:p>
        </w:tc>
      </w:tr>
      <w:tr w:rsidR="00163A86" w:rsidRPr="00612FBE" w:rsidTr="00A0054F">
        <w:trPr>
          <w:trHeight w:val="645"/>
        </w:trPr>
        <w:tc>
          <w:tcPr>
            <w:tcW w:w="460" w:type="dxa"/>
            <w:tcBorders>
              <w:top w:val="nil"/>
              <w:left w:val="single" w:sz="8" w:space="0" w:color="000000"/>
              <w:bottom w:val="single" w:sz="8" w:space="0" w:color="000000"/>
              <w:right w:val="single" w:sz="8" w:space="0" w:color="000000"/>
            </w:tcBorders>
            <w:shd w:val="clear" w:color="000000" w:fill="FFFFFF"/>
            <w:vAlign w:val="center"/>
          </w:tcPr>
          <w:p w:rsidR="00163A86" w:rsidRPr="00DB56B6" w:rsidRDefault="00163A86" w:rsidP="00A0054F">
            <w:pPr>
              <w:jc w:val="center"/>
              <w:rPr>
                <w:rFonts w:ascii="Arial" w:hAnsi="Arial" w:cs="Arial"/>
                <w:bCs/>
              </w:rPr>
            </w:pPr>
            <w:r w:rsidRPr="00DB56B6">
              <w:rPr>
                <w:rFonts w:ascii="Arial" w:hAnsi="Arial" w:cs="Arial"/>
                <w:bCs/>
              </w:rPr>
              <w:t>1</w:t>
            </w:r>
          </w:p>
        </w:tc>
        <w:tc>
          <w:tcPr>
            <w:tcW w:w="3480" w:type="dxa"/>
            <w:tcBorders>
              <w:top w:val="nil"/>
              <w:left w:val="nil"/>
              <w:bottom w:val="single" w:sz="8" w:space="0" w:color="000000"/>
              <w:right w:val="single" w:sz="8" w:space="0" w:color="000000"/>
            </w:tcBorders>
            <w:shd w:val="clear" w:color="000000" w:fill="FFFFFF"/>
            <w:vAlign w:val="center"/>
          </w:tcPr>
          <w:p w:rsidR="00163A86" w:rsidRPr="00163A86" w:rsidRDefault="00163A86" w:rsidP="00A0054F">
            <w:pPr>
              <w:jc w:val="center"/>
              <w:rPr>
                <w:rFonts w:ascii="Arial" w:hAnsi="Arial" w:cs="Arial"/>
                <w:bCs/>
              </w:rPr>
            </w:pPr>
            <w:r>
              <w:rPr>
                <w:rFonts w:ascii="Arial" w:hAnsi="Arial" w:cs="Arial"/>
                <w:bCs/>
              </w:rPr>
              <w:t>Levantamiento de los habilit</w:t>
            </w:r>
            <w:r w:rsidRPr="00163A86">
              <w:rPr>
                <w:rFonts w:ascii="Arial" w:hAnsi="Arial" w:cs="Arial"/>
                <w:bCs/>
              </w:rPr>
              <w:t>ados</w:t>
            </w:r>
            <w:r>
              <w:rPr>
                <w:rFonts w:ascii="Arial" w:hAnsi="Arial" w:cs="Arial"/>
                <w:bCs/>
              </w:rPr>
              <w:t xml:space="preserve"> que existen en cada territorio que tributan a estas especialidades.</w:t>
            </w:r>
          </w:p>
        </w:tc>
        <w:tc>
          <w:tcPr>
            <w:tcW w:w="1440" w:type="dxa"/>
            <w:tcBorders>
              <w:top w:val="nil"/>
              <w:left w:val="nil"/>
              <w:bottom w:val="single" w:sz="8" w:space="0" w:color="000000"/>
              <w:right w:val="single" w:sz="8" w:space="0" w:color="000000"/>
            </w:tcBorders>
            <w:shd w:val="clear" w:color="000000" w:fill="FFFFFF"/>
            <w:vAlign w:val="center"/>
          </w:tcPr>
          <w:p w:rsidR="00163A86" w:rsidRPr="00163A86" w:rsidRDefault="00163A86" w:rsidP="00163A86">
            <w:pPr>
              <w:jc w:val="center"/>
              <w:rPr>
                <w:rFonts w:ascii="Arial" w:hAnsi="Arial" w:cs="Arial"/>
                <w:bCs/>
              </w:rPr>
            </w:pPr>
            <w:r w:rsidRPr="00163A86">
              <w:rPr>
                <w:rFonts w:ascii="Arial" w:hAnsi="Arial" w:cs="Arial"/>
                <w:bCs/>
              </w:rPr>
              <w:t>Junio 12 al 1</w:t>
            </w:r>
            <w:r>
              <w:rPr>
                <w:rFonts w:ascii="Arial" w:hAnsi="Arial" w:cs="Arial"/>
                <w:bCs/>
              </w:rPr>
              <w:t>9</w:t>
            </w:r>
          </w:p>
        </w:tc>
        <w:tc>
          <w:tcPr>
            <w:tcW w:w="1680" w:type="dxa"/>
            <w:tcBorders>
              <w:top w:val="nil"/>
              <w:left w:val="nil"/>
              <w:bottom w:val="single" w:sz="8" w:space="0" w:color="000000"/>
              <w:right w:val="single" w:sz="8" w:space="0" w:color="000000"/>
            </w:tcBorders>
            <w:shd w:val="clear" w:color="000000" w:fill="FFFFFF"/>
            <w:vAlign w:val="center"/>
          </w:tcPr>
          <w:p w:rsidR="00163A86" w:rsidRPr="00163A86" w:rsidRDefault="00163A86" w:rsidP="00A0054F">
            <w:pPr>
              <w:jc w:val="center"/>
              <w:rPr>
                <w:rFonts w:ascii="Arial" w:hAnsi="Arial" w:cs="Arial"/>
                <w:bCs/>
              </w:rPr>
            </w:pPr>
            <w:r w:rsidRPr="00163A86">
              <w:rPr>
                <w:rFonts w:ascii="Arial" w:hAnsi="Arial" w:cs="Arial"/>
                <w:bCs/>
              </w:rPr>
              <w:t>Direcciones Generales de Salud  y Empresas</w:t>
            </w:r>
            <w:r>
              <w:rPr>
                <w:rFonts w:ascii="Arial" w:hAnsi="Arial" w:cs="Arial"/>
                <w:bCs/>
              </w:rPr>
              <w:t xml:space="preserve"> implicadas.</w:t>
            </w:r>
          </w:p>
        </w:tc>
        <w:tc>
          <w:tcPr>
            <w:tcW w:w="1780" w:type="dxa"/>
            <w:tcBorders>
              <w:top w:val="nil"/>
              <w:left w:val="nil"/>
              <w:bottom w:val="single" w:sz="8" w:space="0" w:color="000000"/>
              <w:right w:val="single" w:sz="8" w:space="0" w:color="000000"/>
            </w:tcBorders>
            <w:shd w:val="clear" w:color="000000" w:fill="FFFFFF"/>
            <w:vAlign w:val="center"/>
          </w:tcPr>
          <w:p w:rsidR="00163A86" w:rsidRPr="00612FBE" w:rsidRDefault="00163A86" w:rsidP="00163A86">
            <w:pPr>
              <w:jc w:val="center"/>
              <w:rPr>
                <w:rFonts w:ascii="Arial" w:hAnsi="Arial" w:cs="Arial"/>
                <w:b/>
                <w:bCs/>
              </w:rPr>
            </w:pPr>
            <w:r w:rsidRPr="00612FBE">
              <w:rPr>
                <w:rFonts w:ascii="Arial" w:hAnsi="Arial" w:cs="Arial"/>
              </w:rPr>
              <w:t>Director</w:t>
            </w:r>
            <w:r>
              <w:rPr>
                <w:rFonts w:ascii="Arial" w:hAnsi="Arial" w:cs="Arial"/>
              </w:rPr>
              <w:t>esGenerales de Salud.</w:t>
            </w:r>
          </w:p>
        </w:tc>
      </w:tr>
      <w:tr w:rsidR="00837AEE" w:rsidRPr="00612FBE" w:rsidTr="00F974BA">
        <w:trPr>
          <w:trHeight w:val="1515"/>
        </w:trPr>
        <w:tc>
          <w:tcPr>
            <w:tcW w:w="460" w:type="dxa"/>
            <w:tcBorders>
              <w:top w:val="nil"/>
              <w:left w:val="single" w:sz="8" w:space="0" w:color="000000"/>
              <w:bottom w:val="single" w:sz="4" w:space="0" w:color="auto"/>
              <w:right w:val="single" w:sz="8" w:space="0" w:color="000000"/>
            </w:tcBorders>
            <w:shd w:val="clear" w:color="000000" w:fill="FFFFFF"/>
            <w:vAlign w:val="center"/>
            <w:hideMark/>
          </w:tcPr>
          <w:p w:rsidR="00837AEE" w:rsidRPr="00612FBE" w:rsidRDefault="00F974BA" w:rsidP="00A0054F">
            <w:pPr>
              <w:jc w:val="center"/>
              <w:rPr>
                <w:rFonts w:ascii="Arial" w:hAnsi="Arial" w:cs="Arial"/>
              </w:rPr>
            </w:pPr>
            <w:r>
              <w:rPr>
                <w:rFonts w:ascii="Arial" w:hAnsi="Arial" w:cs="Arial"/>
              </w:rPr>
              <w:t>2</w:t>
            </w:r>
          </w:p>
        </w:tc>
        <w:tc>
          <w:tcPr>
            <w:tcW w:w="3480" w:type="dxa"/>
            <w:tcBorders>
              <w:top w:val="nil"/>
              <w:left w:val="nil"/>
              <w:bottom w:val="single" w:sz="4" w:space="0" w:color="auto"/>
              <w:right w:val="single" w:sz="8" w:space="0" w:color="000000"/>
            </w:tcBorders>
            <w:shd w:val="clear" w:color="000000" w:fill="FFFFFF"/>
            <w:vAlign w:val="center"/>
            <w:hideMark/>
          </w:tcPr>
          <w:p w:rsidR="00837AEE" w:rsidRPr="00612FBE" w:rsidRDefault="00837AEE" w:rsidP="00A0054F">
            <w:pPr>
              <w:jc w:val="center"/>
              <w:rPr>
                <w:rFonts w:ascii="Arial" w:hAnsi="Arial" w:cs="Arial"/>
              </w:rPr>
            </w:pPr>
            <w:r w:rsidRPr="00612FBE">
              <w:rPr>
                <w:rFonts w:ascii="Arial" w:hAnsi="Arial" w:cs="Arial"/>
              </w:rPr>
              <w:t>Divulgación de las características</w:t>
            </w:r>
            <w:r w:rsidR="00C157AD">
              <w:rPr>
                <w:rFonts w:ascii="Arial" w:hAnsi="Arial" w:cs="Arial"/>
              </w:rPr>
              <w:t xml:space="preserve"> del proceso de ingreso al CPE para Habilitados.</w:t>
            </w:r>
          </w:p>
        </w:tc>
        <w:tc>
          <w:tcPr>
            <w:tcW w:w="1440" w:type="dxa"/>
            <w:tcBorders>
              <w:top w:val="nil"/>
              <w:left w:val="nil"/>
              <w:bottom w:val="single" w:sz="4" w:space="0" w:color="auto"/>
              <w:right w:val="single" w:sz="8" w:space="0" w:color="000000"/>
            </w:tcBorders>
            <w:shd w:val="clear" w:color="000000" w:fill="FFFFFF"/>
            <w:vAlign w:val="center"/>
            <w:hideMark/>
          </w:tcPr>
          <w:p w:rsidR="00837AEE" w:rsidRPr="00612FBE" w:rsidRDefault="00C157AD" w:rsidP="00163A86">
            <w:pPr>
              <w:jc w:val="center"/>
              <w:rPr>
                <w:rFonts w:ascii="Arial" w:hAnsi="Arial" w:cs="Arial"/>
              </w:rPr>
            </w:pPr>
            <w:r>
              <w:rPr>
                <w:rFonts w:ascii="Arial" w:hAnsi="Arial" w:cs="Arial"/>
              </w:rPr>
              <w:t>Junio</w:t>
            </w:r>
            <w:r w:rsidR="00163A86">
              <w:rPr>
                <w:rFonts w:ascii="Arial" w:hAnsi="Arial" w:cs="Arial"/>
              </w:rPr>
              <w:t>20</w:t>
            </w:r>
            <w:r w:rsidR="00440D40">
              <w:rPr>
                <w:rFonts w:ascii="Arial" w:hAnsi="Arial" w:cs="Arial"/>
              </w:rPr>
              <w:t xml:space="preserve"> al 31 </w:t>
            </w:r>
            <w:r w:rsidR="00A94917">
              <w:rPr>
                <w:rFonts w:ascii="Arial" w:hAnsi="Arial" w:cs="Arial"/>
              </w:rPr>
              <w:t xml:space="preserve"> 2024</w:t>
            </w:r>
          </w:p>
        </w:tc>
        <w:tc>
          <w:tcPr>
            <w:tcW w:w="1680" w:type="dxa"/>
            <w:tcBorders>
              <w:top w:val="nil"/>
              <w:left w:val="nil"/>
              <w:bottom w:val="single" w:sz="4" w:space="0" w:color="auto"/>
              <w:right w:val="single" w:sz="8" w:space="0" w:color="000000"/>
            </w:tcBorders>
            <w:shd w:val="clear" w:color="000000" w:fill="FFFFFF"/>
            <w:vAlign w:val="center"/>
            <w:hideMark/>
          </w:tcPr>
          <w:p w:rsidR="00837AEE" w:rsidRPr="00612FBE" w:rsidRDefault="00837AEE" w:rsidP="00A0054F">
            <w:pPr>
              <w:jc w:val="center"/>
              <w:rPr>
                <w:rFonts w:ascii="Arial" w:hAnsi="Arial" w:cs="Arial"/>
              </w:rPr>
            </w:pPr>
            <w:r w:rsidRPr="00612FBE">
              <w:rPr>
                <w:rFonts w:ascii="Arial" w:hAnsi="Arial" w:cs="Arial"/>
              </w:rPr>
              <w:t>Todas las unidade</w:t>
            </w:r>
            <w:r>
              <w:rPr>
                <w:rFonts w:ascii="Arial" w:hAnsi="Arial" w:cs="Arial"/>
              </w:rPr>
              <w:t>s</w:t>
            </w:r>
            <w:r w:rsidRPr="00612FBE">
              <w:rPr>
                <w:rFonts w:ascii="Arial" w:hAnsi="Arial" w:cs="Arial"/>
              </w:rPr>
              <w:t xml:space="preserve"> del Sistema nacional de Salud</w:t>
            </w:r>
          </w:p>
        </w:tc>
        <w:tc>
          <w:tcPr>
            <w:tcW w:w="1780" w:type="dxa"/>
            <w:tcBorders>
              <w:top w:val="nil"/>
              <w:left w:val="nil"/>
              <w:bottom w:val="single" w:sz="4" w:space="0" w:color="auto"/>
              <w:right w:val="single" w:sz="8" w:space="0" w:color="000000"/>
            </w:tcBorders>
            <w:shd w:val="clear" w:color="000000" w:fill="FFFFFF"/>
            <w:vAlign w:val="center"/>
            <w:hideMark/>
          </w:tcPr>
          <w:p w:rsidR="00837AEE" w:rsidRPr="00612FBE" w:rsidRDefault="00830DAA" w:rsidP="00B502B1">
            <w:pPr>
              <w:jc w:val="center"/>
              <w:rPr>
                <w:rFonts w:ascii="Arial" w:hAnsi="Arial" w:cs="Arial"/>
              </w:rPr>
            </w:pPr>
            <w:r w:rsidRPr="00612FBE">
              <w:rPr>
                <w:rFonts w:ascii="Arial" w:hAnsi="Arial" w:cs="Arial"/>
              </w:rPr>
              <w:t>Director</w:t>
            </w:r>
            <w:r>
              <w:rPr>
                <w:rFonts w:ascii="Arial" w:hAnsi="Arial" w:cs="Arial"/>
              </w:rPr>
              <w:t xml:space="preserve">esGenerales de Salud, </w:t>
            </w:r>
            <w:r w:rsidR="00837AEE" w:rsidRPr="00612FBE">
              <w:rPr>
                <w:rFonts w:ascii="Arial" w:hAnsi="Arial" w:cs="Arial"/>
              </w:rPr>
              <w:t>Rector</w:t>
            </w:r>
            <w:r w:rsidR="00837AEE">
              <w:rPr>
                <w:rFonts w:ascii="Arial" w:hAnsi="Arial" w:cs="Arial"/>
              </w:rPr>
              <w:t>es, Decanos</w:t>
            </w:r>
            <w:r w:rsidR="00A94917">
              <w:rPr>
                <w:rFonts w:ascii="Arial" w:hAnsi="Arial" w:cs="Arial"/>
              </w:rPr>
              <w:t xml:space="preserve">, </w:t>
            </w:r>
            <w:r w:rsidR="00837AEE" w:rsidRPr="00612FBE">
              <w:rPr>
                <w:rFonts w:ascii="Arial" w:hAnsi="Arial" w:cs="Arial"/>
              </w:rPr>
              <w:t>Director</w:t>
            </w:r>
            <w:r w:rsidR="00837AEE">
              <w:rPr>
                <w:rFonts w:ascii="Arial" w:hAnsi="Arial" w:cs="Arial"/>
              </w:rPr>
              <w:t>es</w:t>
            </w:r>
            <w:r w:rsidR="00B502B1">
              <w:rPr>
                <w:rFonts w:ascii="Arial" w:hAnsi="Arial" w:cs="Arial"/>
              </w:rPr>
              <w:t>Gener</w:t>
            </w:r>
            <w:r w:rsidR="00837AEE" w:rsidRPr="00612FBE">
              <w:rPr>
                <w:rFonts w:ascii="Arial" w:hAnsi="Arial" w:cs="Arial"/>
              </w:rPr>
              <w:t>al</w:t>
            </w:r>
            <w:r w:rsidR="00837AEE">
              <w:rPr>
                <w:rFonts w:ascii="Arial" w:hAnsi="Arial" w:cs="Arial"/>
              </w:rPr>
              <w:t>es</w:t>
            </w:r>
            <w:r w:rsidR="00B502B1">
              <w:rPr>
                <w:rFonts w:ascii="Arial" w:hAnsi="Arial" w:cs="Arial"/>
              </w:rPr>
              <w:t xml:space="preserve"> de Salud.</w:t>
            </w:r>
          </w:p>
        </w:tc>
      </w:tr>
      <w:tr w:rsidR="00837AEE" w:rsidRPr="00612FBE" w:rsidTr="00F974BA">
        <w:trPr>
          <w:trHeight w:val="915"/>
        </w:trPr>
        <w:tc>
          <w:tcPr>
            <w:tcW w:w="460" w:type="dxa"/>
            <w:tcBorders>
              <w:top w:val="single" w:sz="4" w:space="0" w:color="auto"/>
              <w:left w:val="single" w:sz="4" w:space="0" w:color="auto"/>
              <w:bottom w:val="single" w:sz="4" w:space="0" w:color="auto"/>
              <w:right w:val="single" w:sz="8" w:space="0" w:color="000000"/>
            </w:tcBorders>
            <w:shd w:val="clear" w:color="000000" w:fill="FFFFFF"/>
            <w:vAlign w:val="center"/>
            <w:hideMark/>
          </w:tcPr>
          <w:p w:rsidR="00837AEE" w:rsidRPr="00612FBE" w:rsidRDefault="00F974BA" w:rsidP="00A0054F">
            <w:pPr>
              <w:jc w:val="center"/>
              <w:rPr>
                <w:rFonts w:ascii="Arial" w:hAnsi="Arial" w:cs="Arial"/>
              </w:rPr>
            </w:pPr>
            <w:r>
              <w:rPr>
                <w:rFonts w:ascii="Arial" w:hAnsi="Arial" w:cs="Arial"/>
              </w:rPr>
              <w:t>3</w:t>
            </w:r>
          </w:p>
        </w:tc>
        <w:tc>
          <w:tcPr>
            <w:tcW w:w="3480" w:type="dxa"/>
            <w:tcBorders>
              <w:top w:val="single" w:sz="4" w:space="0" w:color="auto"/>
              <w:left w:val="nil"/>
              <w:bottom w:val="single" w:sz="4" w:space="0" w:color="auto"/>
              <w:right w:val="single" w:sz="8" w:space="0" w:color="000000"/>
            </w:tcBorders>
            <w:shd w:val="clear" w:color="000000" w:fill="FFFFFF"/>
            <w:vAlign w:val="center"/>
            <w:hideMark/>
          </w:tcPr>
          <w:p w:rsidR="00837AEE" w:rsidRPr="00612FBE" w:rsidRDefault="00837AEE" w:rsidP="00A0054F">
            <w:pPr>
              <w:jc w:val="center"/>
              <w:rPr>
                <w:rFonts w:ascii="Arial" w:hAnsi="Arial" w:cs="Arial"/>
              </w:rPr>
            </w:pPr>
            <w:r w:rsidRPr="00612FBE">
              <w:rPr>
                <w:rFonts w:ascii="Arial" w:hAnsi="Arial" w:cs="Arial"/>
              </w:rPr>
              <w:t xml:space="preserve">Publicación del plan de plazas y de los criterios de selección de cada carrera. </w:t>
            </w:r>
          </w:p>
        </w:tc>
        <w:tc>
          <w:tcPr>
            <w:tcW w:w="1440" w:type="dxa"/>
            <w:tcBorders>
              <w:top w:val="single" w:sz="4" w:space="0" w:color="auto"/>
              <w:left w:val="nil"/>
              <w:bottom w:val="single" w:sz="4" w:space="0" w:color="auto"/>
              <w:right w:val="single" w:sz="8" w:space="0" w:color="000000"/>
            </w:tcBorders>
            <w:shd w:val="clear" w:color="000000" w:fill="FFFFFF"/>
            <w:vAlign w:val="center"/>
            <w:hideMark/>
          </w:tcPr>
          <w:p w:rsidR="00837AEE" w:rsidRPr="00612FBE" w:rsidRDefault="00163A86" w:rsidP="00A0054F">
            <w:pPr>
              <w:jc w:val="center"/>
              <w:rPr>
                <w:rFonts w:ascii="Arial" w:hAnsi="Arial" w:cs="Arial"/>
              </w:rPr>
            </w:pPr>
            <w:r>
              <w:rPr>
                <w:rFonts w:ascii="Arial" w:hAnsi="Arial" w:cs="Arial"/>
              </w:rPr>
              <w:t>Junio 20 al 31  2024</w:t>
            </w:r>
          </w:p>
        </w:tc>
        <w:tc>
          <w:tcPr>
            <w:tcW w:w="1680" w:type="dxa"/>
            <w:tcBorders>
              <w:top w:val="single" w:sz="4" w:space="0" w:color="auto"/>
              <w:left w:val="nil"/>
              <w:bottom w:val="single" w:sz="4" w:space="0" w:color="auto"/>
              <w:right w:val="single" w:sz="8" w:space="0" w:color="000000"/>
            </w:tcBorders>
            <w:shd w:val="clear" w:color="000000" w:fill="FFFFFF"/>
            <w:vAlign w:val="center"/>
            <w:hideMark/>
          </w:tcPr>
          <w:p w:rsidR="00837AEE" w:rsidRPr="00612FBE" w:rsidRDefault="00830DAA" w:rsidP="00A0054F">
            <w:pPr>
              <w:jc w:val="center"/>
              <w:rPr>
                <w:rFonts w:ascii="Arial" w:hAnsi="Arial" w:cs="Arial"/>
              </w:rPr>
            </w:pPr>
            <w:r w:rsidRPr="00612FBE">
              <w:rPr>
                <w:rFonts w:ascii="Arial" w:hAnsi="Arial" w:cs="Arial"/>
              </w:rPr>
              <w:t>Todas las unidade</w:t>
            </w:r>
            <w:r>
              <w:rPr>
                <w:rFonts w:ascii="Arial" w:hAnsi="Arial" w:cs="Arial"/>
              </w:rPr>
              <w:t>s</w:t>
            </w:r>
            <w:r w:rsidRPr="00612FBE">
              <w:rPr>
                <w:rFonts w:ascii="Arial" w:hAnsi="Arial" w:cs="Arial"/>
              </w:rPr>
              <w:t xml:space="preserve"> del Sistema nacional de Salud</w:t>
            </w:r>
            <w:r>
              <w:rPr>
                <w:rFonts w:ascii="Arial" w:hAnsi="Arial" w:cs="Arial"/>
              </w:rPr>
              <w:t>,</w:t>
            </w:r>
            <w:r w:rsidR="00837AEE" w:rsidRPr="00612FBE">
              <w:rPr>
                <w:rFonts w:ascii="Arial" w:hAnsi="Arial" w:cs="Arial"/>
              </w:rPr>
              <w:t>Sede Central, Facultades y Filiales</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rsidR="00837AEE" w:rsidRPr="00612FBE" w:rsidRDefault="00830DAA" w:rsidP="00830DAA">
            <w:pPr>
              <w:jc w:val="center"/>
              <w:rPr>
                <w:rFonts w:ascii="Arial" w:hAnsi="Arial" w:cs="Arial"/>
              </w:rPr>
            </w:pPr>
            <w:r w:rsidRPr="00612FBE">
              <w:rPr>
                <w:rFonts w:ascii="Arial" w:hAnsi="Arial" w:cs="Arial"/>
              </w:rPr>
              <w:t>Director</w:t>
            </w:r>
            <w:r>
              <w:rPr>
                <w:rFonts w:ascii="Arial" w:hAnsi="Arial" w:cs="Arial"/>
              </w:rPr>
              <w:t xml:space="preserve">esGenerales de Salud, </w:t>
            </w:r>
            <w:r w:rsidR="00837AEE">
              <w:rPr>
                <w:rFonts w:ascii="Arial" w:hAnsi="Arial" w:cs="Arial"/>
              </w:rPr>
              <w:t xml:space="preserve">Rectores, Decanos </w:t>
            </w:r>
          </w:p>
        </w:tc>
      </w:tr>
      <w:tr w:rsidR="00837AEE" w:rsidRPr="00612FBE" w:rsidTr="00F974BA">
        <w:trPr>
          <w:trHeight w:val="1515"/>
        </w:trPr>
        <w:tc>
          <w:tcPr>
            <w:tcW w:w="460" w:type="dxa"/>
            <w:tcBorders>
              <w:top w:val="single" w:sz="4" w:space="0" w:color="auto"/>
              <w:left w:val="single" w:sz="8" w:space="0" w:color="auto"/>
              <w:bottom w:val="single" w:sz="8" w:space="0" w:color="auto"/>
              <w:right w:val="single" w:sz="8" w:space="0" w:color="000000"/>
            </w:tcBorders>
            <w:shd w:val="clear" w:color="000000" w:fill="FFFFFF"/>
            <w:vAlign w:val="center"/>
            <w:hideMark/>
          </w:tcPr>
          <w:p w:rsidR="00837AEE" w:rsidRPr="00612FBE" w:rsidRDefault="00F974BA" w:rsidP="00A0054F">
            <w:pPr>
              <w:jc w:val="center"/>
              <w:rPr>
                <w:rFonts w:ascii="Arial" w:hAnsi="Arial" w:cs="Arial"/>
              </w:rPr>
            </w:pPr>
            <w:r>
              <w:rPr>
                <w:rFonts w:ascii="Arial" w:hAnsi="Arial" w:cs="Arial"/>
              </w:rPr>
              <w:t>4</w:t>
            </w:r>
          </w:p>
        </w:tc>
        <w:tc>
          <w:tcPr>
            <w:tcW w:w="3480" w:type="dxa"/>
            <w:tcBorders>
              <w:top w:val="single" w:sz="4" w:space="0" w:color="auto"/>
              <w:left w:val="nil"/>
              <w:bottom w:val="single" w:sz="8" w:space="0" w:color="auto"/>
              <w:right w:val="single" w:sz="8" w:space="0" w:color="000000"/>
            </w:tcBorders>
            <w:shd w:val="clear" w:color="000000" w:fill="FFFFFF"/>
            <w:vAlign w:val="center"/>
            <w:hideMark/>
          </w:tcPr>
          <w:p w:rsidR="00837AEE" w:rsidRPr="00612FBE" w:rsidRDefault="00837AEE" w:rsidP="00A0054F">
            <w:pPr>
              <w:jc w:val="center"/>
              <w:rPr>
                <w:rFonts w:ascii="Arial" w:hAnsi="Arial" w:cs="Arial"/>
              </w:rPr>
            </w:pPr>
            <w:r w:rsidRPr="00612FBE">
              <w:rPr>
                <w:rFonts w:ascii="Arial" w:hAnsi="Arial" w:cs="Arial"/>
              </w:rPr>
              <w:t xml:space="preserve">Recepción de las solicitudes de ingreso de los aspirantes. </w:t>
            </w:r>
          </w:p>
        </w:tc>
        <w:tc>
          <w:tcPr>
            <w:tcW w:w="1440" w:type="dxa"/>
            <w:tcBorders>
              <w:top w:val="single" w:sz="4" w:space="0" w:color="auto"/>
              <w:left w:val="nil"/>
              <w:bottom w:val="single" w:sz="8" w:space="0" w:color="auto"/>
              <w:right w:val="single" w:sz="8" w:space="0" w:color="000000"/>
            </w:tcBorders>
            <w:shd w:val="clear" w:color="000000" w:fill="FFFFFF"/>
            <w:vAlign w:val="center"/>
            <w:hideMark/>
          </w:tcPr>
          <w:p w:rsidR="00837AEE" w:rsidRPr="00612FBE" w:rsidRDefault="00C157AD" w:rsidP="0066058D">
            <w:pPr>
              <w:jc w:val="center"/>
              <w:rPr>
                <w:rFonts w:ascii="Arial" w:hAnsi="Arial" w:cs="Arial"/>
              </w:rPr>
            </w:pPr>
            <w:r>
              <w:rPr>
                <w:rFonts w:ascii="Arial" w:hAnsi="Arial" w:cs="Arial"/>
              </w:rPr>
              <w:t>1 al 10 de Julio</w:t>
            </w:r>
            <w:r w:rsidR="00837AEE">
              <w:rPr>
                <w:rFonts w:ascii="Arial" w:hAnsi="Arial" w:cs="Arial"/>
              </w:rPr>
              <w:t xml:space="preserve"> 202</w:t>
            </w:r>
            <w:r w:rsidR="00A94917">
              <w:rPr>
                <w:rFonts w:ascii="Arial" w:hAnsi="Arial" w:cs="Arial"/>
              </w:rPr>
              <w:t>4</w:t>
            </w:r>
          </w:p>
        </w:tc>
        <w:tc>
          <w:tcPr>
            <w:tcW w:w="1680" w:type="dxa"/>
            <w:tcBorders>
              <w:top w:val="single" w:sz="4" w:space="0" w:color="auto"/>
              <w:left w:val="nil"/>
              <w:bottom w:val="single" w:sz="8" w:space="0" w:color="auto"/>
              <w:right w:val="single" w:sz="8" w:space="0" w:color="000000"/>
            </w:tcBorders>
            <w:shd w:val="clear" w:color="000000" w:fill="FFFFFF"/>
            <w:vAlign w:val="center"/>
            <w:hideMark/>
          </w:tcPr>
          <w:p w:rsidR="00837AEE" w:rsidRPr="00612FBE" w:rsidRDefault="00830DAA" w:rsidP="00830DAA">
            <w:pPr>
              <w:jc w:val="center"/>
              <w:rPr>
                <w:rFonts w:ascii="Arial" w:hAnsi="Arial" w:cs="Arial"/>
              </w:rPr>
            </w:pPr>
            <w:r>
              <w:rPr>
                <w:rFonts w:ascii="Arial" w:hAnsi="Arial" w:cs="Arial"/>
              </w:rPr>
              <w:t>Direcciones Generales</w:t>
            </w:r>
            <w:r w:rsidRPr="00612FBE">
              <w:rPr>
                <w:rFonts w:ascii="Arial" w:hAnsi="Arial" w:cs="Arial"/>
              </w:rPr>
              <w:t xml:space="preserve"> de Salud</w:t>
            </w:r>
            <w:r w:rsidR="00837AEE" w:rsidRPr="00612FBE">
              <w:rPr>
                <w:rFonts w:ascii="Arial" w:hAnsi="Arial" w:cs="Arial"/>
              </w:rPr>
              <w:t>según estrategia de la provincia</w:t>
            </w:r>
          </w:p>
        </w:tc>
        <w:tc>
          <w:tcPr>
            <w:tcW w:w="1780" w:type="dxa"/>
            <w:tcBorders>
              <w:top w:val="single" w:sz="4" w:space="0" w:color="auto"/>
              <w:left w:val="nil"/>
              <w:bottom w:val="single" w:sz="8" w:space="0" w:color="auto"/>
              <w:right w:val="single" w:sz="8" w:space="0" w:color="auto"/>
            </w:tcBorders>
            <w:shd w:val="clear" w:color="000000" w:fill="FFFFFF"/>
            <w:vAlign w:val="center"/>
            <w:hideMark/>
          </w:tcPr>
          <w:p w:rsidR="00837AEE" w:rsidRPr="00612FBE" w:rsidRDefault="00830DAA" w:rsidP="00830DAA">
            <w:pPr>
              <w:jc w:val="center"/>
              <w:rPr>
                <w:rFonts w:ascii="Arial" w:hAnsi="Arial" w:cs="Arial"/>
              </w:rPr>
            </w:pPr>
            <w:r w:rsidRPr="00612FBE">
              <w:rPr>
                <w:rFonts w:ascii="Arial" w:hAnsi="Arial" w:cs="Arial"/>
              </w:rPr>
              <w:t>Director</w:t>
            </w:r>
            <w:r>
              <w:rPr>
                <w:rFonts w:ascii="Arial" w:hAnsi="Arial" w:cs="Arial"/>
              </w:rPr>
              <w:t xml:space="preserve">esGenerales de Salud, </w:t>
            </w:r>
            <w:r w:rsidR="00837AEE">
              <w:rPr>
                <w:rFonts w:ascii="Arial" w:hAnsi="Arial" w:cs="Arial"/>
              </w:rPr>
              <w:t xml:space="preserve">Rectores, Decanos </w:t>
            </w:r>
          </w:p>
        </w:tc>
      </w:tr>
      <w:tr w:rsidR="00837AEE" w:rsidRPr="00612FBE" w:rsidTr="00A0054F">
        <w:trPr>
          <w:trHeight w:val="1215"/>
        </w:trPr>
        <w:tc>
          <w:tcPr>
            <w:tcW w:w="460" w:type="dxa"/>
            <w:tcBorders>
              <w:top w:val="nil"/>
              <w:left w:val="single" w:sz="8" w:space="0" w:color="000000"/>
              <w:bottom w:val="nil"/>
              <w:right w:val="single" w:sz="8" w:space="0" w:color="000000"/>
            </w:tcBorders>
            <w:shd w:val="clear" w:color="000000" w:fill="FFFFFF"/>
            <w:vAlign w:val="center"/>
            <w:hideMark/>
          </w:tcPr>
          <w:p w:rsidR="00837AEE" w:rsidRPr="00612FBE" w:rsidRDefault="00F974BA" w:rsidP="00A0054F">
            <w:pPr>
              <w:jc w:val="center"/>
              <w:rPr>
                <w:rFonts w:ascii="Arial" w:hAnsi="Arial" w:cs="Arial"/>
              </w:rPr>
            </w:pPr>
            <w:r>
              <w:rPr>
                <w:rFonts w:ascii="Arial" w:hAnsi="Arial" w:cs="Arial"/>
              </w:rPr>
              <w:t>5</w:t>
            </w:r>
          </w:p>
        </w:tc>
        <w:tc>
          <w:tcPr>
            <w:tcW w:w="3480" w:type="dxa"/>
            <w:tcBorders>
              <w:top w:val="nil"/>
              <w:left w:val="nil"/>
              <w:bottom w:val="nil"/>
              <w:right w:val="single" w:sz="8" w:space="0" w:color="000000"/>
            </w:tcBorders>
            <w:shd w:val="clear" w:color="000000" w:fill="FFFFFF"/>
            <w:vAlign w:val="center"/>
            <w:hideMark/>
          </w:tcPr>
          <w:p w:rsidR="00837AEE" w:rsidRPr="00612FBE" w:rsidRDefault="00837AEE" w:rsidP="00A0054F">
            <w:pPr>
              <w:jc w:val="center"/>
              <w:rPr>
                <w:rFonts w:ascii="Arial" w:hAnsi="Arial" w:cs="Arial"/>
              </w:rPr>
            </w:pPr>
            <w:r w:rsidRPr="00612FBE">
              <w:rPr>
                <w:rFonts w:ascii="Arial" w:hAnsi="Arial" w:cs="Arial"/>
              </w:rPr>
              <w:t xml:space="preserve">Determinación de las carreras que requieren aplicar criterios de selección para el ordenamiento de la matrícula.                                                                                                                                                                                                                                                                         </w:t>
            </w:r>
          </w:p>
        </w:tc>
        <w:tc>
          <w:tcPr>
            <w:tcW w:w="1440" w:type="dxa"/>
            <w:tcBorders>
              <w:top w:val="nil"/>
              <w:left w:val="nil"/>
              <w:bottom w:val="nil"/>
              <w:right w:val="single" w:sz="8" w:space="0" w:color="000000"/>
            </w:tcBorders>
            <w:shd w:val="clear" w:color="000000" w:fill="FFFFFF"/>
            <w:vAlign w:val="center"/>
            <w:hideMark/>
          </w:tcPr>
          <w:p w:rsidR="00837AEE" w:rsidRPr="00612FBE" w:rsidRDefault="00837AEE" w:rsidP="007F394A">
            <w:pPr>
              <w:jc w:val="center"/>
              <w:rPr>
                <w:rFonts w:ascii="Arial" w:hAnsi="Arial" w:cs="Arial"/>
              </w:rPr>
            </w:pPr>
            <w:r>
              <w:rPr>
                <w:rFonts w:ascii="Arial" w:hAnsi="Arial" w:cs="Arial"/>
              </w:rPr>
              <w:t>1</w:t>
            </w:r>
            <w:r w:rsidR="008356E0">
              <w:rPr>
                <w:rFonts w:ascii="Arial" w:hAnsi="Arial" w:cs="Arial"/>
              </w:rPr>
              <w:t>0</w:t>
            </w:r>
            <w:r>
              <w:rPr>
                <w:rFonts w:ascii="Arial" w:hAnsi="Arial" w:cs="Arial"/>
              </w:rPr>
              <w:t xml:space="preserve"> al </w:t>
            </w:r>
            <w:r w:rsidR="0066058D">
              <w:rPr>
                <w:rFonts w:ascii="Arial" w:hAnsi="Arial" w:cs="Arial"/>
              </w:rPr>
              <w:t>1</w:t>
            </w:r>
            <w:r w:rsidR="007F394A">
              <w:rPr>
                <w:rFonts w:ascii="Arial" w:hAnsi="Arial" w:cs="Arial"/>
              </w:rPr>
              <w:t>2</w:t>
            </w:r>
            <w:r w:rsidRPr="00612FBE">
              <w:rPr>
                <w:rFonts w:ascii="Arial" w:hAnsi="Arial" w:cs="Arial"/>
              </w:rPr>
              <w:t xml:space="preserve">  de </w:t>
            </w:r>
            <w:r w:rsidR="008356E0">
              <w:rPr>
                <w:rFonts w:ascii="Arial" w:hAnsi="Arial" w:cs="Arial"/>
              </w:rPr>
              <w:t>Jul</w:t>
            </w:r>
            <w:r w:rsidR="0066058D">
              <w:rPr>
                <w:rFonts w:ascii="Arial" w:hAnsi="Arial" w:cs="Arial"/>
              </w:rPr>
              <w:t>io</w:t>
            </w:r>
            <w:r>
              <w:rPr>
                <w:rFonts w:ascii="Arial" w:hAnsi="Arial" w:cs="Arial"/>
              </w:rPr>
              <w:t xml:space="preserve"> de 202</w:t>
            </w:r>
            <w:r w:rsidR="0066058D">
              <w:rPr>
                <w:rFonts w:ascii="Arial" w:hAnsi="Arial" w:cs="Arial"/>
              </w:rPr>
              <w:t>4</w:t>
            </w:r>
          </w:p>
        </w:tc>
        <w:tc>
          <w:tcPr>
            <w:tcW w:w="1680" w:type="dxa"/>
            <w:tcBorders>
              <w:top w:val="nil"/>
              <w:left w:val="nil"/>
              <w:bottom w:val="nil"/>
              <w:right w:val="single" w:sz="8" w:space="0" w:color="000000"/>
            </w:tcBorders>
            <w:shd w:val="clear" w:color="000000" w:fill="FFFFFF"/>
            <w:vAlign w:val="center"/>
            <w:hideMark/>
          </w:tcPr>
          <w:p w:rsidR="00837AEE" w:rsidRPr="00612FBE" w:rsidRDefault="000978EA" w:rsidP="00A0054F">
            <w:pPr>
              <w:jc w:val="center"/>
              <w:rPr>
                <w:rFonts w:ascii="Arial" w:hAnsi="Arial" w:cs="Arial"/>
              </w:rPr>
            </w:pPr>
            <w:r>
              <w:rPr>
                <w:rFonts w:ascii="Arial" w:hAnsi="Arial" w:cs="Arial"/>
              </w:rPr>
              <w:t>Direcciones Generales</w:t>
            </w:r>
            <w:r w:rsidRPr="00612FBE">
              <w:rPr>
                <w:rFonts w:ascii="Arial" w:hAnsi="Arial" w:cs="Arial"/>
              </w:rPr>
              <w:t xml:space="preserve"> de Salud según estrategia de la provincia</w:t>
            </w:r>
          </w:p>
        </w:tc>
        <w:tc>
          <w:tcPr>
            <w:tcW w:w="1780" w:type="dxa"/>
            <w:tcBorders>
              <w:top w:val="nil"/>
              <w:left w:val="nil"/>
              <w:bottom w:val="nil"/>
              <w:right w:val="single" w:sz="8" w:space="0" w:color="000000"/>
            </w:tcBorders>
            <w:shd w:val="clear" w:color="000000" w:fill="FFFFFF"/>
            <w:vAlign w:val="center"/>
            <w:hideMark/>
          </w:tcPr>
          <w:p w:rsidR="00837AEE" w:rsidRPr="00612FBE" w:rsidRDefault="000978EA" w:rsidP="00A0054F">
            <w:pPr>
              <w:jc w:val="center"/>
              <w:rPr>
                <w:rFonts w:ascii="Arial" w:hAnsi="Arial" w:cs="Arial"/>
              </w:rPr>
            </w:pPr>
            <w:r w:rsidRPr="00612FBE">
              <w:rPr>
                <w:rFonts w:ascii="Arial" w:hAnsi="Arial" w:cs="Arial"/>
              </w:rPr>
              <w:t>Director</w:t>
            </w:r>
            <w:r>
              <w:rPr>
                <w:rFonts w:ascii="Arial" w:hAnsi="Arial" w:cs="Arial"/>
              </w:rPr>
              <w:t xml:space="preserve">esGenerales de Salud, </w:t>
            </w:r>
            <w:r w:rsidR="00837AEE">
              <w:rPr>
                <w:rFonts w:ascii="Arial" w:hAnsi="Arial" w:cs="Arial"/>
              </w:rPr>
              <w:t>Rectores, Vicerrectores y Jefes de Dpto. de Ingreso</w:t>
            </w:r>
          </w:p>
        </w:tc>
      </w:tr>
      <w:tr w:rsidR="00837AEE" w:rsidRPr="00612FBE" w:rsidTr="00A0054F">
        <w:trPr>
          <w:trHeight w:val="915"/>
        </w:trPr>
        <w:tc>
          <w:tcPr>
            <w:tcW w:w="460" w:type="dxa"/>
            <w:tcBorders>
              <w:top w:val="single" w:sz="8" w:space="0" w:color="000000"/>
              <w:left w:val="single" w:sz="8" w:space="0" w:color="000000"/>
              <w:bottom w:val="nil"/>
              <w:right w:val="single" w:sz="8" w:space="0" w:color="000000"/>
            </w:tcBorders>
            <w:shd w:val="clear" w:color="000000" w:fill="FFFFFF"/>
            <w:vAlign w:val="center"/>
            <w:hideMark/>
          </w:tcPr>
          <w:p w:rsidR="00837AEE" w:rsidRPr="00612FBE" w:rsidRDefault="00F974BA" w:rsidP="00A0054F">
            <w:pPr>
              <w:jc w:val="center"/>
              <w:rPr>
                <w:rFonts w:ascii="Arial" w:hAnsi="Arial" w:cs="Arial"/>
              </w:rPr>
            </w:pPr>
            <w:r>
              <w:rPr>
                <w:rFonts w:ascii="Arial" w:hAnsi="Arial" w:cs="Arial"/>
              </w:rPr>
              <w:t>6</w:t>
            </w:r>
          </w:p>
        </w:tc>
        <w:tc>
          <w:tcPr>
            <w:tcW w:w="3480" w:type="dxa"/>
            <w:tcBorders>
              <w:top w:val="single" w:sz="8" w:space="0" w:color="000000"/>
              <w:left w:val="nil"/>
              <w:bottom w:val="nil"/>
              <w:right w:val="single" w:sz="8" w:space="0" w:color="000000"/>
            </w:tcBorders>
            <w:shd w:val="clear" w:color="000000" w:fill="FFFFFF"/>
            <w:vAlign w:val="center"/>
            <w:hideMark/>
          </w:tcPr>
          <w:p w:rsidR="00837AEE" w:rsidRPr="00612FBE" w:rsidRDefault="00837AEE" w:rsidP="00A0054F">
            <w:pPr>
              <w:jc w:val="center"/>
              <w:rPr>
                <w:rFonts w:ascii="Arial" w:hAnsi="Arial" w:cs="Arial"/>
              </w:rPr>
            </w:pPr>
            <w:r w:rsidRPr="00612FBE">
              <w:rPr>
                <w:rFonts w:ascii="Arial" w:hAnsi="Arial" w:cs="Arial"/>
              </w:rPr>
              <w:t>Aplicación de los criterios de selección.</w:t>
            </w:r>
          </w:p>
        </w:tc>
        <w:tc>
          <w:tcPr>
            <w:tcW w:w="1440" w:type="dxa"/>
            <w:tcBorders>
              <w:top w:val="single" w:sz="8" w:space="0" w:color="000000"/>
              <w:left w:val="nil"/>
              <w:bottom w:val="nil"/>
              <w:right w:val="single" w:sz="8" w:space="0" w:color="000000"/>
            </w:tcBorders>
            <w:shd w:val="clear" w:color="000000" w:fill="FFFFFF"/>
            <w:vAlign w:val="center"/>
            <w:hideMark/>
          </w:tcPr>
          <w:p w:rsidR="00837AEE" w:rsidRPr="00612FBE" w:rsidRDefault="008356E0" w:rsidP="007F394A">
            <w:pPr>
              <w:jc w:val="center"/>
              <w:rPr>
                <w:rFonts w:ascii="Arial" w:hAnsi="Arial" w:cs="Arial"/>
              </w:rPr>
            </w:pPr>
            <w:r>
              <w:rPr>
                <w:rFonts w:ascii="Arial" w:hAnsi="Arial" w:cs="Arial"/>
              </w:rPr>
              <w:t>10 al 1</w:t>
            </w:r>
            <w:r w:rsidR="007F394A">
              <w:rPr>
                <w:rFonts w:ascii="Arial" w:hAnsi="Arial" w:cs="Arial"/>
              </w:rPr>
              <w:t>2</w:t>
            </w:r>
            <w:r>
              <w:rPr>
                <w:rFonts w:ascii="Arial" w:hAnsi="Arial" w:cs="Arial"/>
              </w:rPr>
              <w:t xml:space="preserve"> de Julio</w:t>
            </w:r>
            <w:r w:rsidR="00837AEE">
              <w:rPr>
                <w:rFonts w:ascii="Arial" w:hAnsi="Arial" w:cs="Arial"/>
              </w:rPr>
              <w:t xml:space="preserve"> de 202</w:t>
            </w:r>
            <w:r w:rsidR="0066058D">
              <w:rPr>
                <w:rFonts w:ascii="Arial" w:hAnsi="Arial" w:cs="Arial"/>
              </w:rPr>
              <w:t>4</w:t>
            </w:r>
          </w:p>
        </w:tc>
        <w:tc>
          <w:tcPr>
            <w:tcW w:w="1680" w:type="dxa"/>
            <w:tcBorders>
              <w:top w:val="single" w:sz="8" w:space="0" w:color="000000"/>
              <w:left w:val="nil"/>
              <w:bottom w:val="nil"/>
              <w:right w:val="single" w:sz="8" w:space="0" w:color="000000"/>
            </w:tcBorders>
            <w:shd w:val="clear" w:color="000000" w:fill="FFFFFF"/>
            <w:vAlign w:val="center"/>
            <w:hideMark/>
          </w:tcPr>
          <w:p w:rsidR="00837AEE" w:rsidRPr="00612FBE" w:rsidRDefault="000978EA" w:rsidP="00A0054F">
            <w:pPr>
              <w:jc w:val="center"/>
              <w:rPr>
                <w:rFonts w:ascii="Arial" w:hAnsi="Arial" w:cs="Arial"/>
              </w:rPr>
            </w:pPr>
            <w:r>
              <w:rPr>
                <w:rFonts w:ascii="Arial" w:hAnsi="Arial" w:cs="Arial"/>
              </w:rPr>
              <w:t>Direcciones Generales</w:t>
            </w:r>
            <w:r w:rsidRPr="00612FBE">
              <w:rPr>
                <w:rFonts w:ascii="Arial" w:hAnsi="Arial" w:cs="Arial"/>
              </w:rPr>
              <w:t xml:space="preserve"> de Salud según estrategia de la provincia</w:t>
            </w:r>
          </w:p>
        </w:tc>
        <w:tc>
          <w:tcPr>
            <w:tcW w:w="1780" w:type="dxa"/>
            <w:tcBorders>
              <w:top w:val="single" w:sz="8" w:space="0" w:color="000000"/>
              <w:left w:val="nil"/>
              <w:bottom w:val="nil"/>
              <w:right w:val="single" w:sz="8" w:space="0" w:color="000000"/>
            </w:tcBorders>
            <w:shd w:val="clear" w:color="000000" w:fill="FFFFFF"/>
            <w:vAlign w:val="center"/>
            <w:hideMark/>
          </w:tcPr>
          <w:p w:rsidR="00837AEE" w:rsidRPr="00612FBE" w:rsidRDefault="000978EA" w:rsidP="00A0054F">
            <w:pPr>
              <w:jc w:val="center"/>
              <w:rPr>
                <w:rFonts w:ascii="Arial" w:hAnsi="Arial" w:cs="Arial"/>
              </w:rPr>
            </w:pPr>
            <w:r w:rsidRPr="00612FBE">
              <w:rPr>
                <w:rFonts w:ascii="Arial" w:hAnsi="Arial" w:cs="Arial"/>
              </w:rPr>
              <w:t>Director</w:t>
            </w:r>
            <w:r>
              <w:rPr>
                <w:rFonts w:ascii="Arial" w:hAnsi="Arial" w:cs="Arial"/>
              </w:rPr>
              <w:t>esGenerales de Salud,</w:t>
            </w:r>
            <w:r w:rsidR="00837AEE">
              <w:rPr>
                <w:rFonts w:ascii="Arial" w:hAnsi="Arial" w:cs="Arial"/>
              </w:rPr>
              <w:t>Rectores, Vicerrectores y Jefes de Dpto. de Ingreso</w:t>
            </w:r>
          </w:p>
        </w:tc>
      </w:tr>
      <w:tr w:rsidR="00837AEE" w:rsidRPr="00612FBE" w:rsidTr="00E6624C">
        <w:trPr>
          <w:trHeight w:val="915"/>
        </w:trPr>
        <w:tc>
          <w:tcPr>
            <w:tcW w:w="460" w:type="dxa"/>
            <w:tcBorders>
              <w:top w:val="single" w:sz="8" w:space="0" w:color="000000"/>
              <w:left w:val="single" w:sz="8" w:space="0" w:color="000000"/>
              <w:bottom w:val="single" w:sz="4" w:space="0" w:color="auto"/>
              <w:right w:val="single" w:sz="8" w:space="0" w:color="000000"/>
            </w:tcBorders>
            <w:shd w:val="clear" w:color="000000" w:fill="FFFFFF"/>
            <w:vAlign w:val="center"/>
            <w:hideMark/>
          </w:tcPr>
          <w:p w:rsidR="00837AEE" w:rsidRPr="00612FBE" w:rsidRDefault="00F974BA" w:rsidP="00A0054F">
            <w:pPr>
              <w:jc w:val="center"/>
              <w:rPr>
                <w:rFonts w:ascii="Arial" w:hAnsi="Arial" w:cs="Arial"/>
              </w:rPr>
            </w:pPr>
            <w:r>
              <w:rPr>
                <w:rFonts w:ascii="Arial" w:hAnsi="Arial" w:cs="Arial"/>
              </w:rPr>
              <w:t>7</w:t>
            </w:r>
          </w:p>
        </w:tc>
        <w:tc>
          <w:tcPr>
            <w:tcW w:w="3480" w:type="dxa"/>
            <w:tcBorders>
              <w:top w:val="single" w:sz="8" w:space="0" w:color="000000"/>
              <w:left w:val="nil"/>
              <w:bottom w:val="single" w:sz="4" w:space="0" w:color="auto"/>
              <w:right w:val="single" w:sz="8" w:space="0" w:color="000000"/>
            </w:tcBorders>
            <w:shd w:val="clear" w:color="000000" w:fill="FFFFFF"/>
            <w:vAlign w:val="center"/>
            <w:hideMark/>
          </w:tcPr>
          <w:p w:rsidR="00837AEE" w:rsidRPr="00612FBE" w:rsidRDefault="00837AEE" w:rsidP="00A0054F">
            <w:pPr>
              <w:jc w:val="center"/>
              <w:rPr>
                <w:rFonts w:ascii="Arial" w:hAnsi="Arial" w:cs="Arial"/>
              </w:rPr>
            </w:pPr>
            <w:r w:rsidRPr="00612FBE">
              <w:rPr>
                <w:rFonts w:ascii="Arial" w:hAnsi="Arial" w:cs="Arial"/>
              </w:rPr>
              <w:t>Otorgamiento de carreras.</w:t>
            </w:r>
          </w:p>
        </w:tc>
        <w:tc>
          <w:tcPr>
            <w:tcW w:w="1440" w:type="dxa"/>
            <w:tcBorders>
              <w:top w:val="single" w:sz="8" w:space="0" w:color="000000"/>
              <w:left w:val="nil"/>
              <w:bottom w:val="single" w:sz="4" w:space="0" w:color="auto"/>
              <w:right w:val="single" w:sz="8" w:space="0" w:color="000000"/>
            </w:tcBorders>
            <w:shd w:val="clear" w:color="000000" w:fill="FFFFFF"/>
            <w:vAlign w:val="center"/>
            <w:hideMark/>
          </w:tcPr>
          <w:p w:rsidR="00837AEE" w:rsidRPr="00612FBE" w:rsidRDefault="008356E0" w:rsidP="00286631">
            <w:pPr>
              <w:jc w:val="center"/>
              <w:rPr>
                <w:rFonts w:ascii="Arial" w:hAnsi="Arial" w:cs="Arial"/>
              </w:rPr>
            </w:pPr>
            <w:r>
              <w:rPr>
                <w:rFonts w:ascii="Arial" w:hAnsi="Arial" w:cs="Arial"/>
              </w:rPr>
              <w:t>10 al 1</w:t>
            </w:r>
            <w:r w:rsidR="00286631">
              <w:rPr>
                <w:rFonts w:ascii="Arial" w:hAnsi="Arial" w:cs="Arial"/>
              </w:rPr>
              <w:t>2</w:t>
            </w:r>
            <w:r w:rsidR="00837AEE" w:rsidRPr="00612FBE">
              <w:rPr>
                <w:rFonts w:ascii="Arial" w:hAnsi="Arial" w:cs="Arial"/>
              </w:rPr>
              <w:t xml:space="preserve">  de </w:t>
            </w:r>
            <w:r w:rsidR="0066058D">
              <w:rPr>
                <w:rFonts w:ascii="Arial" w:hAnsi="Arial" w:cs="Arial"/>
              </w:rPr>
              <w:t>Julio</w:t>
            </w:r>
            <w:r w:rsidR="00837AEE">
              <w:rPr>
                <w:rFonts w:ascii="Arial" w:hAnsi="Arial" w:cs="Arial"/>
              </w:rPr>
              <w:t xml:space="preserve"> de 2024</w:t>
            </w:r>
          </w:p>
        </w:tc>
        <w:tc>
          <w:tcPr>
            <w:tcW w:w="1680" w:type="dxa"/>
            <w:tcBorders>
              <w:top w:val="single" w:sz="8" w:space="0" w:color="000000"/>
              <w:left w:val="nil"/>
              <w:bottom w:val="single" w:sz="4" w:space="0" w:color="auto"/>
              <w:right w:val="single" w:sz="8" w:space="0" w:color="000000"/>
            </w:tcBorders>
            <w:shd w:val="clear" w:color="000000" w:fill="FFFFFF"/>
            <w:vAlign w:val="center"/>
            <w:hideMark/>
          </w:tcPr>
          <w:p w:rsidR="00837AEE" w:rsidRPr="00612FBE" w:rsidRDefault="000978EA" w:rsidP="00A0054F">
            <w:pPr>
              <w:jc w:val="center"/>
              <w:rPr>
                <w:rFonts w:ascii="Arial" w:hAnsi="Arial" w:cs="Arial"/>
              </w:rPr>
            </w:pPr>
            <w:r>
              <w:rPr>
                <w:rFonts w:ascii="Arial" w:hAnsi="Arial" w:cs="Arial"/>
              </w:rPr>
              <w:t>Direcciones Generales</w:t>
            </w:r>
            <w:r w:rsidRPr="00612FBE">
              <w:rPr>
                <w:rFonts w:ascii="Arial" w:hAnsi="Arial" w:cs="Arial"/>
              </w:rPr>
              <w:t xml:space="preserve"> de Salud según estrategia de la provincia</w:t>
            </w:r>
          </w:p>
        </w:tc>
        <w:tc>
          <w:tcPr>
            <w:tcW w:w="1780" w:type="dxa"/>
            <w:tcBorders>
              <w:top w:val="single" w:sz="8" w:space="0" w:color="000000"/>
              <w:left w:val="nil"/>
              <w:bottom w:val="single" w:sz="4" w:space="0" w:color="auto"/>
              <w:right w:val="single" w:sz="8" w:space="0" w:color="000000"/>
            </w:tcBorders>
            <w:shd w:val="clear" w:color="000000" w:fill="FFFFFF"/>
            <w:vAlign w:val="center"/>
            <w:hideMark/>
          </w:tcPr>
          <w:p w:rsidR="00837AEE" w:rsidRPr="00612FBE" w:rsidRDefault="00B502B1" w:rsidP="000978EA">
            <w:pPr>
              <w:jc w:val="center"/>
              <w:rPr>
                <w:rFonts w:ascii="Arial" w:hAnsi="Arial" w:cs="Arial"/>
              </w:rPr>
            </w:pPr>
            <w:r w:rsidRPr="005F4EA4">
              <w:rPr>
                <w:rFonts w:ascii="Arial" w:hAnsi="Arial" w:cs="Arial"/>
              </w:rPr>
              <w:t xml:space="preserve">Directores </w:t>
            </w:r>
            <w:r>
              <w:rPr>
                <w:rFonts w:ascii="Arial" w:hAnsi="Arial" w:cs="Arial"/>
              </w:rPr>
              <w:t>Gener</w:t>
            </w:r>
            <w:r w:rsidRPr="00612FBE">
              <w:rPr>
                <w:rFonts w:ascii="Arial" w:hAnsi="Arial" w:cs="Arial"/>
              </w:rPr>
              <w:t>al</w:t>
            </w:r>
            <w:r>
              <w:rPr>
                <w:rFonts w:ascii="Arial" w:hAnsi="Arial" w:cs="Arial"/>
              </w:rPr>
              <w:t>es de Salud</w:t>
            </w:r>
            <w:r w:rsidR="000978EA">
              <w:rPr>
                <w:rFonts w:ascii="Arial" w:hAnsi="Arial" w:cs="Arial"/>
              </w:rPr>
              <w:t xml:space="preserve">, </w:t>
            </w:r>
            <w:r w:rsidR="00837AEE">
              <w:rPr>
                <w:rFonts w:ascii="Arial" w:hAnsi="Arial" w:cs="Arial"/>
              </w:rPr>
              <w:t>Rectores, Vicerrectores y Jefes de Dpto. de Ingreso</w:t>
            </w:r>
          </w:p>
        </w:tc>
      </w:tr>
      <w:tr w:rsidR="00286631" w:rsidRPr="00612FBE" w:rsidTr="00E6624C">
        <w:trPr>
          <w:trHeight w:val="915"/>
        </w:trPr>
        <w:tc>
          <w:tcPr>
            <w:tcW w:w="460" w:type="dxa"/>
            <w:tcBorders>
              <w:top w:val="single" w:sz="4" w:space="0" w:color="auto"/>
              <w:left w:val="single" w:sz="4" w:space="0" w:color="auto"/>
              <w:bottom w:val="single" w:sz="4" w:space="0" w:color="auto"/>
              <w:right w:val="single" w:sz="8" w:space="0" w:color="000000"/>
            </w:tcBorders>
            <w:shd w:val="clear" w:color="000000" w:fill="FFFFFF"/>
            <w:vAlign w:val="center"/>
          </w:tcPr>
          <w:p w:rsidR="00286631" w:rsidRPr="00612FBE" w:rsidRDefault="00F974BA" w:rsidP="00A0054F">
            <w:pPr>
              <w:jc w:val="center"/>
              <w:rPr>
                <w:rFonts w:ascii="Arial" w:hAnsi="Arial" w:cs="Arial"/>
              </w:rPr>
            </w:pPr>
            <w:r>
              <w:rPr>
                <w:rFonts w:ascii="Arial" w:hAnsi="Arial" w:cs="Arial"/>
              </w:rPr>
              <w:t>8</w:t>
            </w:r>
          </w:p>
        </w:tc>
        <w:tc>
          <w:tcPr>
            <w:tcW w:w="3480" w:type="dxa"/>
            <w:tcBorders>
              <w:top w:val="single" w:sz="4" w:space="0" w:color="auto"/>
              <w:left w:val="nil"/>
              <w:bottom w:val="single" w:sz="4" w:space="0" w:color="auto"/>
              <w:right w:val="single" w:sz="8" w:space="0" w:color="000000"/>
            </w:tcBorders>
            <w:shd w:val="clear" w:color="000000" w:fill="FFFFFF"/>
            <w:vAlign w:val="center"/>
          </w:tcPr>
          <w:p w:rsidR="00286631" w:rsidRPr="00612FBE" w:rsidRDefault="00286631" w:rsidP="00A0054F">
            <w:pPr>
              <w:jc w:val="center"/>
              <w:rPr>
                <w:rFonts w:ascii="Arial" w:hAnsi="Arial" w:cs="Arial"/>
              </w:rPr>
            </w:pPr>
            <w:r>
              <w:rPr>
                <w:rFonts w:ascii="Arial" w:hAnsi="Arial" w:cs="Arial"/>
              </w:rPr>
              <w:t>Entrega de listados a los Departamentos de ingreso</w:t>
            </w:r>
          </w:p>
        </w:tc>
        <w:tc>
          <w:tcPr>
            <w:tcW w:w="1440" w:type="dxa"/>
            <w:tcBorders>
              <w:top w:val="single" w:sz="4" w:space="0" w:color="auto"/>
              <w:left w:val="nil"/>
              <w:bottom w:val="single" w:sz="4" w:space="0" w:color="auto"/>
              <w:right w:val="single" w:sz="8" w:space="0" w:color="000000"/>
            </w:tcBorders>
            <w:shd w:val="clear" w:color="000000" w:fill="FFFFFF"/>
            <w:vAlign w:val="center"/>
          </w:tcPr>
          <w:p w:rsidR="00286631" w:rsidRDefault="00286631" w:rsidP="00286631">
            <w:pPr>
              <w:jc w:val="center"/>
              <w:rPr>
                <w:rFonts w:ascii="Arial" w:hAnsi="Arial" w:cs="Arial"/>
              </w:rPr>
            </w:pPr>
            <w:r>
              <w:rPr>
                <w:rFonts w:ascii="Arial" w:hAnsi="Arial" w:cs="Arial"/>
              </w:rPr>
              <w:t>12 al 15 de Julio 2024</w:t>
            </w:r>
          </w:p>
        </w:tc>
        <w:tc>
          <w:tcPr>
            <w:tcW w:w="1680" w:type="dxa"/>
            <w:tcBorders>
              <w:top w:val="single" w:sz="4" w:space="0" w:color="auto"/>
              <w:left w:val="nil"/>
              <w:bottom w:val="single" w:sz="4" w:space="0" w:color="auto"/>
              <w:right w:val="single" w:sz="8" w:space="0" w:color="000000"/>
            </w:tcBorders>
            <w:shd w:val="clear" w:color="000000" w:fill="FFFFFF"/>
            <w:vAlign w:val="center"/>
          </w:tcPr>
          <w:p w:rsidR="00286631" w:rsidRPr="00612FBE" w:rsidRDefault="00286631" w:rsidP="00A0054F">
            <w:pPr>
              <w:jc w:val="center"/>
              <w:rPr>
                <w:rFonts w:ascii="Arial" w:hAnsi="Arial" w:cs="Arial"/>
              </w:rPr>
            </w:pPr>
            <w:r w:rsidRPr="00612FBE">
              <w:rPr>
                <w:rFonts w:ascii="Arial" w:hAnsi="Arial" w:cs="Arial"/>
              </w:rPr>
              <w:t>Sede Central</w:t>
            </w:r>
          </w:p>
        </w:tc>
        <w:tc>
          <w:tcPr>
            <w:tcW w:w="1780" w:type="dxa"/>
            <w:tcBorders>
              <w:top w:val="single" w:sz="4" w:space="0" w:color="auto"/>
              <w:left w:val="nil"/>
              <w:bottom w:val="single" w:sz="4" w:space="0" w:color="auto"/>
              <w:right w:val="single" w:sz="4" w:space="0" w:color="auto"/>
            </w:tcBorders>
            <w:shd w:val="clear" w:color="000000" w:fill="FFFFFF"/>
            <w:vAlign w:val="center"/>
          </w:tcPr>
          <w:p w:rsidR="00286631" w:rsidRDefault="009D6C68" w:rsidP="00A0054F">
            <w:pPr>
              <w:jc w:val="center"/>
              <w:rPr>
                <w:rFonts w:ascii="Arial" w:hAnsi="Arial" w:cs="Arial"/>
              </w:rPr>
            </w:pPr>
            <w:r w:rsidRPr="005F4EA4">
              <w:rPr>
                <w:rFonts w:ascii="Arial" w:hAnsi="Arial" w:cs="Arial"/>
              </w:rPr>
              <w:t xml:space="preserve">Directores </w:t>
            </w:r>
            <w:r>
              <w:rPr>
                <w:rFonts w:ascii="Arial" w:hAnsi="Arial" w:cs="Arial"/>
              </w:rPr>
              <w:t>Gener</w:t>
            </w:r>
            <w:r w:rsidRPr="00612FBE">
              <w:rPr>
                <w:rFonts w:ascii="Arial" w:hAnsi="Arial" w:cs="Arial"/>
              </w:rPr>
              <w:t>al</w:t>
            </w:r>
            <w:r>
              <w:rPr>
                <w:rFonts w:ascii="Arial" w:hAnsi="Arial" w:cs="Arial"/>
              </w:rPr>
              <w:t>es de Salud ,</w:t>
            </w:r>
            <w:r w:rsidR="00E6624C">
              <w:rPr>
                <w:rFonts w:ascii="Arial" w:hAnsi="Arial" w:cs="Arial"/>
              </w:rPr>
              <w:t>Rectores, Vicerrectores y Jefes de Dpto. de Ingreso</w:t>
            </w:r>
          </w:p>
        </w:tc>
      </w:tr>
      <w:tr w:rsidR="00837AEE" w:rsidRPr="00612FBE" w:rsidTr="000978EA">
        <w:trPr>
          <w:trHeight w:val="915"/>
        </w:trPr>
        <w:tc>
          <w:tcPr>
            <w:tcW w:w="460" w:type="dxa"/>
            <w:tcBorders>
              <w:top w:val="single" w:sz="4" w:space="0" w:color="auto"/>
              <w:left w:val="single" w:sz="8" w:space="0" w:color="000000"/>
              <w:bottom w:val="single" w:sz="4" w:space="0" w:color="auto"/>
              <w:right w:val="single" w:sz="8" w:space="0" w:color="000000"/>
            </w:tcBorders>
            <w:shd w:val="clear" w:color="000000" w:fill="FFFFFF"/>
            <w:vAlign w:val="center"/>
            <w:hideMark/>
          </w:tcPr>
          <w:p w:rsidR="00837AEE" w:rsidRPr="00612FBE" w:rsidRDefault="00F974BA" w:rsidP="00A0054F">
            <w:pPr>
              <w:jc w:val="center"/>
              <w:rPr>
                <w:rFonts w:ascii="Arial" w:hAnsi="Arial" w:cs="Arial"/>
              </w:rPr>
            </w:pPr>
            <w:r>
              <w:rPr>
                <w:rFonts w:ascii="Arial" w:hAnsi="Arial" w:cs="Arial"/>
              </w:rPr>
              <w:t>9</w:t>
            </w:r>
          </w:p>
        </w:tc>
        <w:tc>
          <w:tcPr>
            <w:tcW w:w="3480" w:type="dxa"/>
            <w:tcBorders>
              <w:top w:val="single" w:sz="4" w:space="0" w:color="auto"/>
              <w:left w:val="nil"/>
              <w:bottom w:val="single" w:sz="4" w:space="0" w:color="auto"/>
              <w:right w:val="single" w:sz="8" w:space="0" w:color="000000"/>
            </w:tcBorders>
            <w:shd w:val="clear" w:color="000000" w:fill="FFFFFF"/>
            <w:vAlign w:val="center"/>
            <w:hideMark/>
          </w:tcPr>
          <w:p w:rsidR="00837AEE" w:rsidRPr="00612FBE" w:rsidRDefault="00837AEE" w:rsidP="00A0054F">
            <w:pPr>
              <w:jc w:val="center"/>
              <w:rPr>
                <w:rFonts w:ascii="Arial" w:hAnsi="Arial" w:cs="Arial"/>
              </w:rPr>
            </w:pPr>
            <w:r w:rsidRPr="00612FBE">
              <w:rPr>
                <w:rFonts w:ascii="Arial" w:hAnsi="Arial" w:cs="Arial"/>
              </w:rPr>
              <w:t>Publicación de las carreras otorgadas.</w:t>
            </w:r>
          </w:p>
        </w:tc>
        <w:tc>
          <w:tcPr>
            <w:tcW w:w="1440" w:type="dxa"/>
            <w:tcBorders>
              <w:top w:val="single" w:sz="4" w:space="0" w:color="auto"/>
              <w:left w:val="nil"/>
              <w:bottom w:val="single" w:sz="4" w:space="0" w:color="auto"/>
              <w:right w:val="single" w:sz="8" w:space="0" w:color="000000"/>
            </w:tcBorders>
            <w:shd w:val="clear" w:color="000000" w:fill="FFFFFF"/>
            <w:vAlign w:val="center"/>
            <w:hideMark/>
          </w:tcPr>
          <w:p w:rsidR="00837AEE" w:rsidRPr="00612FBE" w:rsidRDefault="0066058D" w:rsidP="0066058D">
            <w:pPr>
              <w:jc w:val="center"/>
              <w:rPr>
                <w:rFonts w:ascii="Arial" w:hAnsi="Arial" w:cs="Arial"/>
              </w:rPr>
            </w:pPr>
            <w:r>
              <w:rPr>
                <w:rFonts w:ascii="Arial" w:hAnsi="Arial" w:cs="Arial"/>
              </w:rPr>
              <w:t>1</w:t>
            </w:r>
            <w:r w:rsidR="00837AEE">
              <w:rPr>
                <w:rFonts w:ascii="Arial" w:hAnsi="Arial" w:cs="Arial"/>
              </w:rPr>
              <w:t>5</w:t>
            </w:r>
            <w:r>
              <w:rPr>
                <w:rFonts w:ascii="Arial" w:hAnsi="Arial" w:cs="Arial"/>
              </w:rPr>
              <w:t>-20</w:t>
            </w:r>
            <w:r w:rsidR="00837AEE" w:rsidRPr="00612FBE">
              <w:rPr>
                <w:rFonts w:ascii="Arial" w:hAnsi="Arial" w:cs="Arial"/>
              </w:rPr>
              <w:t xml:space="preserve"> de </w:t>
            </w:r>
            <w:r>
              <w:rPr>
                <w:rFonts w:ascii="Arial" w:hAnsi="Arial" w:cs="Arial"/>
              </w:rPr>
              <w:t>Julio</w:t>
            </w:r>
            <w:r w:rsidR="00837AEE">
              <w:rPr>
                <w:rFonts w:ascii="Arial" w:hAnsi="Arial" w:cs="Arial"/>
              </w:rPr>
              <w:t xml:space="preserve"> 2024</w:t>
            </w:r>
          </w:p>
        </w:tc>
        <w:tc>
          <w:tcPr>
            <w:tcW w:w="1680" w:type="dxa"/>
            <w:tcBorders>
              <w:top w:val="single" w:sz="4" w:space="0" w:color="auto"/>
              <w:left w:val="nil"/>
              <w:bottom w:val="single" w:sz="4" w:space="0" w:color="auto"/>
              <w:right w:val="single" w:sz="8" w:space="0" w:color="000000"/>
            </w:tcBorders>
            <w:shd w:val="clear" w:color="000000" w:fill="FFFFFF"/>
            <w:vAlign w:val="center"/>
            <w:hideMark/>
          </w:tcPr>
          <w:p w:rsidR="00837AEE" w:rsidRPr="00612FBE" w:rsidRDefault="00837AEE" w:rsidP="00A0054F">
            <w:pPr>
              <w:jc w:val="center"/>
              <w:rPr>
                <w:rFonts w:ascii="Arial" w:hAnsi="Arial" w:cs="Arial"/>
              </w:rPr>
            </w:pPr>
            <w:r w:rsidRPr="00612FBE">
              <w:rPr>
                <w:rFonts w:ascii="Arial" w:hAnsi="Arial" w:cs="Arial"/>
              </w:rPr>
              <w:t xml:space="preserve">Sede Central </w:t>
            </w:r>
            <w:r w:rsidR="000978EA">
              <w:rPr>
                <w:rFonts w:ascii="Arial" w:hAnsi="Arial" w:cs="Arial"/>
              </w:rPr>
              <w:t>y Direcciones Generales de Salud.</w:t>
            </w:r>
          </w:p>
        </w:tc>
        <w:tc>
          <w:tcPr>
            <w:tcW w:w="1780" w:type="dxa"/>
            <w:tcBorders>
              <w:top w:val="single" w:sz="4" w:space="0" w:color="auto"/>
              <w:left w:val="nil"/>
              <w:bottom w:val="single" w:sz="4" w:space="0" w:color="auto"/>
              <w:right w:val="single" w:sz="8" w:space="0" w:color="000000"/>
            </w:tcBorders>
            <w:shd w:val="clear" w:color="000000" w:fill="FFFFFF"/>
            <w:vAlign w:val="center"/>
            <w:hideMark/>
          </w:tcPr>
          <w:p w:rsidR="00837AEE" w:rsidRPr="00612FBE" w:rsidRDefault="009D6C68" w:rsidP="00A0054F">
            <w:pPr>
              <w:jc w:val="center"/>
              <w:rPr>
                <w:rFonts w:ascii="Arial" w:hAnsi="Arial" w:cs="Arial"/>
              </w:rPr>
            </w:pPr>
            <w:r w:rsidRPr="005F4EA4">
              <w:rPr>
                <w:rFonts w:ascii="Arial" w:hAnsi="Arial" w:cs="Arial"/>
              </w:rPr>
              <w:t xml:space="preserve">Directores </w:t>
            </w:r>
            <w:r>
              <w:rPr>
                <w:rFonts w:ascii="Arial" w:hAnsi="Arial" w:cs="Arial"/>
              </w:rPr>
              <w:t>Gener</w:t>
            </w:r>
            <w:r w:rsidRPr="00612FBE">
              <w:rPr>
                <w:rFonts w:ascii="Arial" w:hAnsi="Arial" w:cs="Arial"/>
              </w:rPr>
              <w:t>al</w:t>
            </w:r>
            <w:r>
              <w:rPr>
                <w:rFonts w:ascii="Arial" w:hAnsi="Arial" w:cs="Arial"/>
              </w:rPr>
              <w:t>es de Salud ,</w:t>
            </w:r>
            <w:r w:rsidR="00837AEE">
              <w:rPr>
                <w:rFonts w:ascii="Arial" w:hAnsi="Arial" w:cs="Arial"/>
              </w:rPr>
              <w:t>Rectores, Vicerrectores y Jefes de Dpto. de Ingreso</w:t>
            </w:r>
          </w:p>
        </w:tc>
      </w:tr>
      <w:tr w:rsidR="00837AEE" w:rsidRPr="00612FBE" w:rsidTr="000978EA">
        <w:trPr>
          <w:trHeight w:val="915"/>
        </w:trPr>
        <w:tc>
          <w:tcPr>
            <w:tcW w:w="460" w:type="dxa"/>
            <w:tcBorders>
              <w:top w:val="single" w:sz="4" w:space="0" w:color="auto"/>
              <w:left w:val="single" w:sz="4" w:space="0" w:color="auto"/>
              <w:bottom w:val="single" w:sz="4" w:space="0" w:color="auto"/>
              <w:right w:val="single" w:sz="8" w:space="0" w:color="000000"/>
            </w:tcBorders>
            <w:shd w:val="clear" w:color="000000" w:fill="FFFFFF"/>
            <w:vAlign w:val="center"/>
            <w:hideMark/>
          </w:tcPr>
          <w:p w:rsidR="00837AEE" w:rsidRPr="00612FBE" w:rsidRDefault="00F974BA" w:rsidP="00A0054F">
            <w:pPr>
              <w:jc w:val="center"/>
              <w:rPr>
                <w:rFonts w:ascii="Arial" w:hAnsi="Arial" w:cs="Arial"/>
              </w:rPr>
            </w:pPr>
            <w:r>
              <w:rPr>
                <w:rFonts w:ascii="Arial" w:hAnsi="Arial" w:cs="Arial"/>
              </w:rPr>
              <w:t>10</w:t>
            </w:r>
          </w:p>
        </w:tc>
        <w:tc>
          <w:tcPr>
            <w:tcW w:w="3480" w:type="dxa"/>
            <w:tcBorders>
              <w:top w:val="single" w:sz="4" w:space="0" w:color="auto"/>
              <w:left w:val="nil"/>
              <w:bottom w:val="single" w:sz="4" w:space="0" w:color="auto"/>
              <w:right w:val="single" w:sz="8" w:space="0" w:color="000000"/>
            </w:tcBorders>
            <w:shd w:val="clear" w:color="000000" w:fill="FFFFFF"/>
            <w:vAlign w:val="center"/>
            <w:hideMark/>
          </w:tcPr>
          <w:p w:rsidR="00837AEE" w:rsidRPr="00612FBE" w:rsidRDefault="00837AEE" w:rsidP="00A0054F">
            <w:pPr>
              <w:jc w:val="center"/>
              <w:rPr>
                <w:rFonts w:ascii="Arial" w:hAnsi="Arial" w:cs="Arial"/>
              </w:rPr>
            </w:pPr>
            <w:r>
              <w:rPr>
                <w:rFonts w:ascii="Arial" w:hAnsi="Arial" w:cs="Arial"/>
              </w:rPr>
              <w:t>MATRÍCULA</w:t>
            </w:r>
          </w:p>
        </w:tc>
        <w:tc>
          <w:tcPr>
            <w:tcW w:w="1440" w:type="dxa"/>
            <w:tcBorders>
              <w:top w:val="single" w:sz="4" w:space="0" w:color="auto"/>
              <w:left w:val="nil"/>
              <w:bottom w:val="single" w:sz="4" w:space="0" w:color="auto"/>
              <w:right w:val="single" w:sz="8" w:space="0" w:color="000000"/>
            </w:tcBorders>
            <w:shd w:val="clear" w:color="000000" w:fill="FFFFFF"/>
            <w:vAlign w:val="center"/>
            <w:hideMark/>
          </w:tcPr>
          <w:p w:rsidR="00837AEE" w:rsidRDefault="00837AEE" w:rsidP="00A0054F">
            <w:pPr>
              <w:jc w:val="center"/>
              <w:rPr>
                <w:rFonts w:ascii="Arial" w:hAnsi="Arial" w:cs="Arial"/>
              </w:rPr>
            </w:pPr>
          </w:p>
          <w:p w:rsidR="00837AEE" w:rsidRPr="00612FBE" w:rsidRDefault="0066058D" w:rsidP="0066058D">
            <w:pPr>
              <w:jc w:val="center"/>
              <w:rPr>
                <w:rFonts w:ascii="Arial" w:hAnsi="Arial" w:cs="Arial"/>
              </w:rPr>
            </w:pPr>
            <w:r>
              <w:rPr>
                <w:rFonts w:ascii="Arial" w:hAnsi="Arial" w:cs="Arial"/>
              </w:rPr>
              <w:t xml:space="preserve">20 </w:t>
            </w:r>
            <w:r w:rsidR="00837AEE" w:rsidRPr="00612FBE">
              <w:rPr>
                <w:rFonts w:ascii="Arial" w:hAnsi="Arial" w:cs="Arial"/>
              </w:rPr>
              <w:t xml:space="preserve">al </w:t>
            </w:r>
            <w:r>
              <w:rPr>
                <w:rFonts w:ascii="Arial" w:hAnsi="Arial" w:cs="Arial"/>
              </w:rPr>
              <w:t>30</w:t>
            </w:r>
            <w:r w:rsidR="00837AEE" w:rsidRPr="00612FBE">
              <w:rPr>
                <w:rFonts w:ascii="Arial" w:hAnsi="Arial" w:cs="Arial"/>
              </w:rPr>
              <w:t xml:space="preserve"> de </w:t>
            </w:r>
            <w:r>
              <w:rPr>
                <w:rFonts w:ascii="Arial" w:hAnsi="Arial" w:cs="Arial"/>
              </w:rPr>
              <w:t>Agosto</w:t>
            </w:r>
            <w:r w:rsidR="00837AEE">
              <w:rPr>
                <w:rFonts w:ascii="Arial" w:hAnsi="Arial" w:cs="Arial"/>
              </w:rPr>
              <w:t xml:space="preserve"> de 2024</w:t>
            </w:r>
          </w:p>
        </w:tc>
        <w:tc>
          <w:tcPr>
            <w:tcW w:w="1680" w:type="dxa"/>
            <w:tcBorders>
              <w:top w:val="single" w:sz="4" w:space="0" w:color="auto"/>
              <w:left w:val="nil"/>
              <w:bottom w:val="single" w:sz="4" w:space="0" w:color="auto"/>
              <w:right w:val="single" w:sz="8" w:space="0" w:color="000000"/>
            </w:tcBorders>
            <w:shd w:val="clear" w:color="000000" w:fill="FFFFFF"/>
            <w:vAlign w:val="center"/>
            <w:hideMark/>
          </w:tcPr>
          <w:p w:rsidR="00837AEE" w:rsidRPr="00612FBE" w:rsidRDefault="00837AEE" w:rsidP="00A0054F">
            <w:pPr>
              <w:jc w:val="center"/>
              <w:rPr>
                <w:rFonts w:ascii="Arial" w:hAnsi="Arial" w:cs="Arial"/>
              </w:rPr>
            </w:pPr>
            <w:r w:rsidRPr="00612FBE">
              <w:rPr>
                <w:rFonts w:ascii="Arial" w:hAnsi="Arial" w:cs="Arial"/>
              </w:rPr>
              <w:t xml:space="preserve">Sede Central </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rsidR="00837AEE" w:rsidRPr="00612FBE" w:rsidRDefault="00837AEE" w:rsidP="00A0054F">
            <w:pPr>
              <w:jc w:val="center"/>
              <w:rPr>
                <w:rFonts w:ascii="Arial" w:hAnsi="Arial" w:cs="Arial"/>
              </w:rPr>
            </w:pPr>
            <w:r>
              <w:rPr>
                <w:rFonts w:ascii="Arial" w:hAnsi="Arial" w:cs="Arial"/>
              </w:rPr>
              <w:t>Rectores, Vicerrectores y Jefes de Dpto. de Ingreso</w:t>
            </w:r>
          </w:p>
        </w:tc>
      </w:tr>
      <w:tr w:rsidR="00837AEE" w:rsidRPr="00612FBE" w:rsidTr="000978EA">
        <w:trPr>
          <w:trHeight w:val="1815"/>
        </w:trPr>
        <w:tc>
          <w:tcPr>
            <w:tcW w:w="460" w:type="dxa"/>
            <w:tcBorders>
              <w:top w:val="single" w:sz="4" w:space="0" w:color="auto"/>
              <w:left w:val="single" w:sz="8" w:space="0" w:color="000000"/>
              <w:bottom w:val="single" w:sz="8" w:space="0" w:color="000000"/>
              <w:right w:val="single" w:sz="8" w:space="0" w:color="000000"/>
            </w:tcBorders>
            <w:shd w:val="clear" w:color="000000" w:fill="FFFFFF"/>
            <w:vAlign w:val="center"/>
            <w:hideMark/>
          </w:tcPr>
          <w:p w:rsidR="00837AEE" w:rsidRPr="00612FBE" w:rsidRDefault="00F974BA" w:rsidP="00A0054F">
            <w:pPr>
              <w:jc w:val="center"/>
              <w:rPr>
                <w:rFonts w:ascii="Arial" w:hAnsi="Arial" w:cs="Arial"/>
              </w:rPr>
            </w:pPr>
            <w:r>
              <w:rPr>
                <w:rFonts w:ascii="Arial" w:hAnsi="Arial" w:cs="Arial"/>
              </w:rPr>
              <w:t>11</w:t>
            </w:r>
          </w:p>
        </w:tc>
        <w:tc>
          <w:tcPr>
            <w:tcW w:w="3480" w:type="dxa"/>
            <w:tcBorders>
              <w:top w:val="single" w:sz="4" w:space="0" w:color="auto"/>
              <w:left w:val="nil"/>
              <w:bottom w:val="single" w:sz="8" w:space="0" w:color="000000"/>
              <w:right w:val="single" w:sz="8" w:space="0" w:color="000000"/>
            </w:tcBorders>
            <w:shd w:val="clear" w:color="000000" w:fill="FFFFFF"/>
            <w:vAlign w:val="center"/>
            <w:hideMark/>
          </w:tcPr>
          <w:p w:rsidR="00837AEE" w:rsidRPr="00612FBE" w:rsidRDefault="00837AEE" w:rsidP="00A0054F">
            <w:pPr>
              <w:jc w:val="center"/>
              <w:rPr>
                <w:rFonts w:ascii="Arial" w:hAnsi="Arial" w:cs="Arial"/>
              </w:rPr>
            </w:pPr>
            <w:r w:rsidRPr="00612FBE">
              <w:rPr>
                <w:rFonts w:ascii="Arial" w:hAnsi="Arial" w:cs="Arial"/>
              </w:rPr>
              <w:t>Envío de los resultados del otorgamiento de carreras a la Comisión Provincial de Ingreso y Departamento de Ingreso del MINSAP según modelo elaborado al efecto.</w:t>
            </w:r>
          </w:p>
        </w:tc>
        <w:tc>
          <w:tcPr>
            <w:tcW w:w="1440" w:type="dxa"/>
            <w:tcBorders>
              <w:top w:val="single" w:sz="4" w:space="0" w:color="auto"/>
              <w:left w:val="nil"/>
              <w:bottom w:val="single" w:sz="8" w:space="0" w:color="000000"/>
              <w:right w:val="single" w:sz="8" w:space="0" w:color="000000"/>
            </w:tcBorders>
            <w:shd w:val="clear" w:color="000000" w:fill="FFFFFF"/>
            <w:vAlign w:val="center"/>
            <w:hideMark/>
          </w:tcPr>
          <w:p w:rsidR="00837AEE" w:rsidRPr="00612FBE" w:rsidRDefault="0066058D" w:rsidP="0066058D">
            <w:pPr>
              <w:jc w:val="center"/>
              <w:rPr>
                <w:rFonts w:ascii="Arial" w:hAnsi="Arial" w:cs="Arial"/>
              </w:rPr>
            </w:pPr>
            <w:r>
              <w:rPr>
                <w:rFonts w:ascii="Arial" w:hAnsi="Arial" w:cs="Arial"/>
              </w:rPr>
              <w:t xml:space="preserve">30 </w:t>
            </w:r>
            <w:r w:rsidR="00837AEE">
              <w:rPr>
                <w:rFonts w:ascii="Arial" w:hAnsi="Arial" w:cs="Arial"/>
              </w:rPr>
              <w:t xml:space="preserve">de </w:t>
            </w:r>
            <w:r>
              <w:rPr>
                <w:rFonts w:ascii="Arial" w:hAnsi="Arial" w:cs="Arial"/>
              </w:rPr>
              <w:t>Agosto</w:t>
            </w:r>
            <w:r w:rsidR="00837AEE">
              <w:rPr>
                <w:rFonts w:ascii="Arial" w:hAnsi="Arial" w:cs="Arial"/>
              </w:rPr>
              <w:t xml:space="preserve"> 2024</w:t>
            </w:r>
          </w:p>
        </w:tc>
        <w:tc>
          <w:tcPr>
            <w:tcW w:w="1680" w:type="dxa"/>
            <w:tcBorders>
              <w:top w:val="single" w:sz="4" w:space="0" w:color="auto"/>
              <w:left w:val="nil"/>
              <w:bottom w:val="single" w:sz="8" w:space="0" w:color="000000"/>
              <w:right w:val="single" w:sz="8" w:space="0" w:color="000000"/>
            </w:tcBorders>
            <w:shd w:val="clear" w:color="000000" w:fill="FFFFFF"/>
            <w:vAlign w:val="center"/>
            <w:hideMark/>
          </w:tcPr>
          <w:p w:rsidR="00837AEE" w:rsidRPr="00612FBE" w:rsidRDefault="00837AEE" w:rsidP="00A0054F">
            <w:pPr>
              <w:jc w:val="center"/>
              <w:rPr>
                <w:rFonts w:ascii="Arial" w:hAnsi="Arial" w:cs="Arial"/>
              </w:rPr>
            </w:pPr>
            <w:r>
              <w:rPr>
                <w:rFonts w:ascii="Arial" w:hAnsi="Arial" w:cs="Arial"/>
              </w:rPr>
              <w:t xml:space="preserve">CPI y </w:t>
            </w:r>
            <w:r w:rsidRPr="00612FBE">
              <w:rPr>
                <w:rFonts w:ascii="Arial" w:hAnsi="Arial" w:cs="Arial"/>
              </w:rPr>
              <w:t>Departamento de Ingreso del MINSAP</w:t>
            </w:r>
          </w:p>
        </w:tc>
        <w:tc>
          <w:tcPr>
            <w:tcW w:w="1780" w:type="dxa"/>
            <w:tcBorders>
              <w:top w:val="single" w:sz="4" w:space="0" w:color="auto"/>
              <w:left w:val="nil"/>
              <w:bottom w:val="single" w:sz="8" w:space="0" w:color="000000"/>
              <w:right w:val="single" w:sz="8" w:space="0" w:color="000000"/>
            </w:tcBorders>
            <w:shd w:val="clear" w:color="000000" w:fill="FFFFFF"/>
            <w:vAlign w:val="center"/>
            <w:hideMark/>
          </w:tcPr>
          <w:p w:rsidR="00837AEE" w:rsidRPr="00612FBE" w:rsidRDefault="00837AEE" w:rsidP="00A0054F">
            <w:pPr>
              <w:jc w:val="center"/>
              <w:rPr>
                <w:rFonts w:ascii="Arial" w:hAnsi="Arial" w:cs="Arial"/>
              </w:rPr>
            </w:pPr>
            <w:r w:rsidRPr="00612FBE">
              <w:rPr>
                <w:rFonts w:ascii="Arial" w:hAnsi="Arial" w:cs="Arial"/>
              </w:rPr>
              <w:t>Rector</w:t>
            </w:r>
          </w:p>
        </w:tc>
      </w:tr>
    </w:tbl>
    <w:p w:rsidR="00674A3F" w:rsidRPr="00F50231" w:rsidRDefault="00674A3F" w:rsidP="00674A3F">
      <w:pPr>
        <w:jc w:val="both"/>
        <w:rPr>
          <w:rFonts w:ascii="Arial" w:hAnsi="Arial" w:cs="Arial"/>
          <w:sz w:val="28"/>
          <w:szCs w:val="28"/>
        </w:rPr>
      </w:pPr>
    </w:p>
    <w:p w:rsidR="00674A3F" w:rsidRPr="00F50231" w:rsidRDefault="00674A3F" w:rsidP="00674A3F">
      <w:pPr>
        <w:jc w:val="both"/>
        <w:rPr>
          <w:rFonts w:ascii="Arial" w:hAnsi="Arial" w:cs="Arial"/>
          <w:sz w:val="28"/>
          <w:szCs w:val="28"/>
        </w:rPr>
      </w:pPr>
    </w:p>
    <w:p w:rsidR="00274CCF" w:rsidRDefault="00274CCF"/>
    <w:sectPr w:rsidR="00274CCF" w:rsidSect="00274CC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F309F"/>
    <w:multiLevelType w:val="hybridMultilevel"/>
    <w:tmpl w:val="9C0C19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B6319B0"/>
    <w:multiLevelType w:val="hybridMultilevel"/>
    <w:tmpl w:val="E4041D9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FA440F4"/>
    <w:multiLevelType w:val="hybridMultilevel"/>
    <w:tmpl w:val="25CED9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73A096E"/>
    <w:multiLevelType w:val="hybridMultilevel"/>
    <w:tmpl w:val="E0E2E1F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C682106"/>
    <w:multiLevelType w:val="hybridMultilevel"/>
    <w:tmpl w:val="4306BA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F86437C"/>
    <w:multiLevelType w:val="hybridMultilevel"/>
    <w:tmpl w:val="580AD16A"/>
    <w:lvl w:ilvl="0" w:tplc="2E2A5FBE">
      <w:numFmt w:val="bullet"/>
      <w:lvlText w:val=""/>
      <w:lvlJc w:val="left"/>
      <w:pPr>
        <w:ind w:left="720" w:hanging="360"/>
      </w:pPr>
      <w:rPr>
        <w:rFonts w:ascii="Symbol" w:eastAsiaTheme="minorEastAsia"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5093B29"/>
    <w:multiLevelType w:val="hybridMultilevel"/>
    <w:tmpl w:val="98E073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33B408D"/>
    <w:multiLevelType w:val="hybridMultilevel"/>
    <w:tmpl w:val="21E221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F3419F9"/>
    <w:multiLevelType w:val="hybridMultilevel"/>
    <w:tmpl w:val="313AF4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6C9311AC"/>
    <w:multiLevelType w:val="hybridMultilevel"/>
    <w:tmpl w:val="6332E7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758711F2"/>
    <w:multiLevelType w:val="hybridMultilevel"/>
    <w:tmpl w:val="3D287E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0"/>
  </w:num>
  <w:num w:numId="4">
    <w:abstractNumId w:val="2"/>
  </w:num>
  <w:num w:numId="5">
    <w:abstractNumId w:val="9"/>
  </w:num>
  <w:num w:numId="6">
    <w:abstractNumId w:val="7"/>
  </w:num>
  <w:num w:numId="7">
    <w:abstractNumId w:val="0"/>
  </w:num>
  <w:num w:numId="8">
    <w:abstractNumId w:val="4"/>
  </w:num>
  <w:num w:numId="9">
    <w:abstractNumId w:val="1"/>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08"/>
  <w:hyphenationZone w:val="425"/>
  <w:characterSpacingControl w:val="doNotCompress"/>
  <w:compat>
    <w:useFELayout/>
    <w:compatSetting w:name="compatibilityMode" w:uri="http://schemas.microsoft.com/office/word" w:val="12"/>
  </w:compat>
  <w:rsids>
    <w:rsidRoot w:val="00674A3F"/>
    <w:rsid w:val="00045092"/>
    <w:rsid w:val="000978EA"/>
    <w:rsid w:val="00097D9D"/>
    <w:rsid w:val="00143C91"/>
    <w:rsid w:val="00163A86"/>
    <w:rsid w:val="00172895"/>
    <w:rsid w:val="001E51DD"/>
    <w:rsid w:val="002240D3"/>
    <w:rsid w:val="00243971"/>
    <w:rsid w:val="00256FF1"/>
    <w:rsid w:val="00274CCF"/>
    <w:rsid w:val="00286631"/>
    <w:rsid w:val="002A3818"/>
    <w:rsid w:val="002F389D"/>
    <w:rsid w:val="002F5CD9"/>
    <w:rsid w:val="00301F95"/>
    <w:rsid w:val="00335FAB"/>
    <w:rsid w:val="00370517"/>
    <w:rsid w:val="00391889"/>
    <w:rsid w:val="00440D40"/>
    <w:rsid w:val="00456244"/>
    <w:rsid w:val="0050607C"/>
    <w:rsid w:val="00554B4C"/>
    <w:rsid w:val="0066058D"/>
    <w:rsid w:val="00674A3F"/>
    <w:rsid w:val="00677256"/>
    <w:rsid w:val="006920D8"/>
    <w:rsid w:val="006C6A81"/>
    <w:rsid w:val="00724A68"/>
    <w:rsid w:val="00731517"/>
    <w:rsid w:val="007564FA"/>
    <w:rsid w:val="007F394A"/>
    <w:rsid w:val="00830DAA"/>
    <w:rsid w:val="008356E0"/>
    <w:rsid w:val="00837AEE"/>
    <w:rsid w:val="00873CE8"/>
    <w:rsid w:val="008A44F6"/>
    <w:rsid w:val="008B421B"/>
    <w:rsid w:val="008D61A7"/>
    <w:rsid w:val="0091282D"/>
    <w:rsid w:val="00933E0E"/>
    <w:rsid w:val="009D2A9E"/>
    <w:rsid w:val="009D6C68"/>
    <w:rsid w:val="009D7C0B"/>
    <w:rsid w:val="009E0512"/>
    <w:rsid w:val="00A87685"/>
    <w:rsid w:val="00A94917"/>
    <w:rsid w:val="00AA5898"/>
    <w:rsid w:val="00AB4031"/>
    <w:rsid w:val="00AD7589"/>
    <w:rsid w:val="00B27EE7"/>
    <w:rsid w:val="00B502B1"/>
    <w:rsid w:val="00B81631"/>
    <w:rsid w:val="00B91D4D"/>
    <w:rsid w:val="00BE0BBC"/>
    <w:rsid w:val="00C13F8C"/>
    <w:rsid w:val="00C157AD"/>
    <w:rsid w:val="00C76E29"/>
    <w:rsid w:val="00D16054"/>
    <w:rsid w:val="00D60621"/>
    <w:rsid w:val="00D62D34"/>
    <w:rsid w:val="00D748CA"/>
    <w:rsid w:val="00D853B5"/>
    <w:rsid w:val="00DB56B6"/>
    <w:rsid w:val="00DF7945"/>
    <w:rsid w:val="00E36DC3"/>
    <w:rsid w:val="00E43544"/>
    <w:rsid w:val="00E6624C"/>
    <w:rsid w:val="00E76FA6"/>
    <w:rsid w:val="00EA5570"/>
    <w:rsid w:val="00F64512"/>
    <w:rsid w:val="00F974BA"/>
    <w:rsid w:val="00FD10AF"/>
    <w:rsid w:val="00FE183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CF2A64-F7D9-409A-B617-6EEDEDC0E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C0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A58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AA58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E58AC-FE99-4BD4-990A-258BD913E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992</Words>
  <Characters>5458</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alopez</dc:creator>
  <cp:lastModifiedBy>alopez</cp:lastModifiedBy>
  <cp:revision>2</cp:revision>
  <dcterms:created xsi:type="dcterms:W3CDTF">2024-06-14T13:33:00Z</dcterms:created>
  <dcterms:modified xsi:type="dcterms:W3CDTF">2024-06-14T13:33:00Z</dcterms:modified>
</cp:coreProperties>
</file>