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sz w:val="18"/>
          <w:szCs w:val="18"/>
        </w:rPr>
      </w:pPr>
      <w:r>
        <w:rPr>
          <w:rFonts w:cs="Arial" w:ascii="Verdana" w:hAnsi="Verdana"/>
          <w:b/>
          <w:sz w:val="18"/>
          <w:szCs w:val="18"/>
        </w:rPr>
        <w:t>UNIVERSIDAD DE CIENCIAS MÉDICAS DE LA HABANA.</w:t>
      </w:r>
    </w:p>
    <w:p>
      <w:pPr>
        <w:pStyle w:val="Normal"/>
        <w:spacing w:lineRule="auto" w:line="360"/>
        <w:jc w:val="center"/>
        <w:rPr>
          <w:rFonts w:ascii="Verdana" w:hAnsi="Verdana" w:cs="Arial"/>
          <w:b/>
          <w:b/>
          <w:sz w:val="24"/>
          <w:szCs w:val="24"/>
        </w:rPr>
      </w:pPr>
      <w:r>
        <w:rPr>
          <w:rFonts w:cs="Arial" w:ascii="Verdana" w:hAnsi="Verdana"/>
          <w:b/>
          <w:sz w:val="18"/>
          <w:szCs w:val="18"/>
        </w:rPr>
        <w:t>VICERRECTORÍA ACADEMICA</w:t>
      </w:r>
    </w:p>
    <w:p>
      <w:pPr>
        <w:pStyle w:val="Normal"/>
        <w:spacing w:lineRule="auto" w:line="360"/>
        <w:jc w:val="center"/>
        <w:rPr>
          <w:rFonts w:ascii="Verdana" w:hAnsi="Verdana" w:cs="Arial"/>
          <w:b/>
          <w:b/>
          <w:sz w:val="24"/>
          <w:szCs w:val="24"/>
        </w:rPr>
      </w:pPr>
      <w:bookmarkStart w:id="0" w:name="__DdeLink__891_1391184525"/>
      <w:r>
        <w:rPr>
          <w:rFonts w:cs="Arial" w:ascii="Verdana" w:hAnsi="Verdana"/>
          <w:b/>
          <w:sz w:val="18"/>
          <w:szCs w:val="18"/>
        </w:rPr>
        <w:t>CONVOCATORIA AL CONCURSO DE ESPECIALIDADES</w:t>
      </w:r>
    </w:p>
    <w:p>
      <w:pPr>
        <w:pStyle w:val="Normal"/>
        <w:spacing w:lineRule="auto" w:line="360"/>
        <w:jc w:val="center"/>
        <w:rPr>
          <w:rFonts w:ascii="Verdana" w:hAnsi="Verdana" w:cs="Arial"/>
          <w:b/>
          <w:b/>
          <w:sz w:val="24"/>
          <w:szCs w:val="24"/>
        </w:rPr>
      </w:pPr>
      <w:bookmarkStart w:id="1" w:name="__DdeLink__891_1391184525"/>
      <w:bookmarkEnd w:id="1"/>
      <w:r>
        <w:rPr>
          <w:rFonts w:cs="Arial" w:ascii="Verdana" w:hAnsi="Verdana"/>
          <w:b/>
          <w:sz w:val="18"/>
          <w:szCs w:val="18"/>
        </w:rPr>
        <w:t>PLAN DE PLAZAS DEL 2018</w:t>
      </w:r>
    </w:p>
    <w:p>
      <w:pPr>
        <w:pStyle w:val="Normal"/>
        <w:spacing w:lineRule="auto" w:line="360"/>
        <w:jc w:val="both"/>
        <w:rPr>
          <w:rFonts w:ascii="Verdana" w:hAnsi="Verdana" w:cs="Arial"/>
          <w:b/>
          <w:b/>
          <w:sz w:val="18"/>
          <w:szCs w:val="18"/>
        </w:rPr>
      </w:pPr>
      <w:r>
        <w:rPr>
          <w:rFonts w:cs="Arial" w:ascii="Verdana" w:hAnsi="Verdana"/>
          <w:b/>
          <w:sz w:val="18"/>
          <w:szCs w:val="18"/>
        </w:rPr>
      </w:r>
    </w:p>
    <w:p>
      <w:pPr>
        <w:pStyle w:val="Heading2"/>
        <w:spacing w:lineRule="auto" w:line="360"/>
        <w:rPr>
          <w:rFonts w:ascii="Verdana" w:hAnsi="Verdana" w:cs="Arial"/>
          <w:szCs w:val="24"/>
        </w:rPr>
      </w:pPr>
      <w:r>
        <w:rPr>
          <w:rFonts w:cs="Arial" w:ascii="Verdana" w:hAnsi="Verdana"/>
          <w:sz w:val="18"/>
          <w:szCs w:val="18"/>
        </w:rPr>
        <w:t>INTRODUCCIÓN</w:t>
      </w:r>
    </w:p>
    <w:p>
      <w:pPr>
        <w:pStyle w:val="TextBody"/>
        <w:spacing w:lineRule="auto" w:line="360"/>
        <w:ind w:right="99" w:hanging="0"/>
        <w:jc w:val="both"/>
        <w:rPr>
          <w:rFonts w:ascii="Verdana" w:hAnsi="Verdana" w:cs="Arial"/>
        </w:rPr>
      </w:pPr>
      <w:r>
        <w:rPr>
          <w:rFonts w:cs="Arial" w:ascii="Verdana" w:hAnsi="Verdana"/>
          <w:sz w:val="18"/>
          <w:szCs w:val="18"/>
        </w:rPr>
        <w:t xml:space="preserve">Como parte de las transformaciones que se vienen desarrollando en el Sistema de Salud, el proceso de formación de nuestros profesionales en las especialidades debe tener características diferentes, con el propósito </w:t>
      </w:r>
      <w:r>
        <w:rPr>
          <w:rFonts w:cs="Arial" w:ascii="Verdana" w:hAnsi="Verdana"/>
          <w:bCs/>
          <w:sz w:val="18"/>
          <w:szCs w:val="18"/>
        </w:rPr>
        <w:t>de continuar elevando la calidad de estos y hacer sostenibles los servicios, incrementando los niveles de salud y satisfacción de la población</w:t>
      </w:r>
      <w:r>
        <w:rPr>
          <w:rFonts w:cs="Arial" w:ascii="Verdana" w:hAnsi="Verdana"/>
          <w:sz w:val="18"/>
          <w:szCs w:val="18"/>
        </w:rPr>
        <w:t xml:space="preserve">. </w:t>
      </w:r>
    </w:p>
    <w:p>
      <w:pPr>
        <w:pStyle w:val="Normal"/>
        <w:spacing w:lineRule="auto" w:line="360" w:before="0" w:after="0"/>
        <w:jc w:val="both"/>
        <w:rPr>
          <w:rFonts w:ascii="Verdana" w:hAnsi="Verdana" w:cs="Arial"/>
          <w:sz w:val="24"/>
          <w:szCs w:val="24"/>
        </w:rPr>
      </w:pPr>
      <w:r>
        <w:rPr>
          <w:rFonts w:cs="Arial" w:ascii="Verdana" w:hAnsi="Verdana"/>
          <w:sz w:val="18"/>
          <w:szCs w:val="18"/>
        </w:rPr>
        <w:t>Para la elaboración del Plan de Formación de Especialistas  del 2018  se tuvo en cuenta la formación en el período 2012- 2017, los Lineamientos de la Política Económica y Social del partido y la Revolución, aprobados en el VI Congreso del Partido Comunista de Cuba.</w:t>
      </w:r>
    </w:p>
    <w:p>
      <w:pPr>
        <w:pStyle w:val="Normal"/>
        <w:spacing w:lineRule="auto" w:line="360" w:before="0" w:after="0"/>
        <w:jc w:val="both"/>
        <w:rPr>
          <w:rFonts w:ascii="Verdana" w:hAnsi="Verdana" w:cs="Arial"/>
          <w:sz w:val="24"/>
          <w:szCs w:val="24"/>
        </w:rPr>
      </w:pPr>
      <w:r>
        <w:rPr>
          <w:rFonts w:cs="Arial" w:ascii="Verdana" w:hAnsi="Verdana"/>
          <w:sz w:val="18"/>
          <w:szCs w:val="18"/>
        </w:rPr>
        <w:t>Entre las premisas que se tuvieron en cuenta al momento de elaborar el plan de formación de especialistas se encuentran:</w:t>
      </w:r>
    </w:p>
    <w:p>
      <w:pPr>
        <w:pStyle w:val="BodyText2"/>
        <w:numPr>
          <w:ilvl w:val="0"/>
          <w:numId w:val="5"/>
        </w:numPr>
        <w:spacing w:lineRule="auto" w:line="360" w:before="0" w:after="0"/>
        <w:jc w:val="both"/>
        <w:rPr>
          <w:rFonts w:ascii="Verdana" w:hAnsi="Verdana" w:cs="Arial"/>
          <w:b/>
          <w:b/>
          <w:sz w:val="24"/>
          <w:szCs w:val="24"/>
        </w:rPr>
      </w:pPr>
      <w:r>
        <w:rPr>
          <w:rFonts w:cs="Arial" w:ascii="Verdana" w:hAnsi="Verdana"/>
          <w:sz w:val="18"/>
          <w:szCs w:val="18"/>
        </w:rPr>
        <w:t>Lineamiento 160 de la Política Económica y  Social del Partido y la Revolución en el que se expresa “Garantizar que la formación de especialistas médicos brinde respuesta a las necesidades del país y a las que se generen por los compromisos internacionales”.</w:t>
      </w:r>
    </w:p>
    <w:p>
      <w:pPr>
        <w:pStyle w:val="BodyText2"/>
        <w:numPr>
          <w:ilvl w:val="0"/>
          <w:numId w:val="5"/>
        </w:numPr>
        <w:spacing w:lineRule="auto" w:line="360" w:before="0" w:after="0"/>
        <w:jc w:val="both"/>
        <w:rPr>
          <w:rFonts w:ascii="Verdana" w:hAnsi="Verdana" w:cs="Arial"/>
          <w:b/>
          <w:b/>
          <w:sz w:val="24"/>
          <w:szCs w:val="24"/>
        </w:rPr>
      </w:pPr>
      <w:r>
        <w:rPr>
          <w:rFonts w:cs="Arial" w:ascii="Verdana" w:hAnsi="Verdana"/>
          <w:sz w:val="18"/>
          <w:szCs w:val="18"/>
        </w:rPr>
        <w:t>Proceso de las transformaciones necesarias en su segunda etapa</w:t>
      </w:r>
    </w:p>
    <w:p>
      <w:pPr>
        <w:pStyle w:val="BodyText2"/>
        <w:numPr>
          <w:ilvl w:val="0"/>
          <w:numId w:val="5"/>
        </w:numPr>
        <w:spacing w:lineRule="auto" w:line="360" w:before="0" w:after="0"/>
        <w:jc w:val="both"/>
        <w:rPr>
          <w:rFonts w:ascii="Verdana" w:hAnsi="Verdana" w:cs="Arial"/>
          <w:b/>
          <w:b/>
          <w:sz w:val="24"/>
          <w:szCs w:val="24"/>
        </w:rPr>
      </w:pPr>
      <w:r>
        <w:rPr>
          <w:rFonts w:cs="Arial" w:ascii="Verdana" w:hAnsi="Verdana"/>
          <w:sz w:val="18"/>
          <w:szCs w:val="18"/>
        </w:rPr>
        <w:t>Análisis de las estructuras de dirección en todos los territorios</w:t>
      </w:r>
    </w:p>
    <w:p>
      <w:pPr>
        <w:pStyle w:val="BodyText2"/>
        <w:numPr>
          <w:ilvl w:val="0"/>
          <w:numId w:val="5"/>
        </w:numPr>
        <w:spacing w:lineRule="auto" w:line="360" w:before="0" w:after="0"/>
        <w:jc w:val="both"/>
        <w:rPr>
          <w:rFonts w:ascii="Verdana" w:hAnsi="Verdana" w:cs="Arial"/>
          <w:b/>
          <w:b/>
          <w:sz w:val="24"/>
          <w:szCs w:val="24"/>
        </w:rPr>
      </w:pPr>
      <w:r>
        <w:rPr>
          <w:rFonts w:cs="Arial" w:ascii="Verdana" w:hAnsi="Verdana"/>
          <w:sz w:val="18"/>
          <w:szCs w:val="18"/>
        </w:rPr>
        <w:t>Regionalización de los servicios</w:t>
      </w:r>
    </w:p>
    <w:p>
      <w:pPr>
        <w:pStyle w:val="BodyText2"/>
        <w:numPr>
          <w:ilvl w:val="0"/>
          <w:numId w:val="1"/>
        </w:numPr>
        <w:spacing w:lineRule="auto" w:line="360" w:before="0" w:after="0"/>
        <w:jc w:val="both"/>
        <w:rPr>
          <w:rFonts w:ascii="Verdana" w:hAnsi="Verdana" w:cs="Arial"/>
          <w:sz w:val="24"/>
          <w:szCs w:val="24"/>
        </w:rPr>
      </w:pPr>
      <w:r>
        <w:rPr>
          <w:rFonts w:cs="Arial" w:ascii="Verdana" w:hAnsi="Verdana"/>
          <w:sz w:val="18"/>
          <w:szCs w:val="18"/>
        </w:rPr>
        <w:t>Existencia de especialistas</w:t>
      </w:r>
    </w:p>
    <w:p>
      <w:pPr>
        <w:pStyle w:val="BodyText2"/>
        <w:numPr>
          <w:ilvl w:val="0"/>
          <w:numId w:val="1"/>
        </w:numPr>
        <w:spacing w:lineRule="auto" w:line="360" w:before="0" w:after="0"/>
        <w:jc w:val="both"/>
        <w:rPr>
          <w:rFonts w:ascii="Verdana" w:hAnsi="Verdana" w:cs="Arial"/>
          <w:sz w:val="24"/>
          <w:szCs w:val="24"/>
        </w:rPr>
      </w:pPr>
      <w:r>
        <w:rPr>
          <w:rFonts w:cs="Arial" w:ascii="Verdana" w:hAnsi="Verdana"/>
          <w:sz w:val="18"/>
          <w:szCs w:val="18"/>
        </w:rPr>
        <w:t>Las cifras de dedicados</w:t>
      </w:r>
    </w:p>
    <w:p>
      <w:pPr>
        <w:pStyle w:val="BodyText2"/>
        <w:numPr>
          <w:ilvl w:val="0"/>
          <w:numId w:val="1"/>
        </w:numPr>
        <w:spacing w:lineRule="auto" w:line="360" w:before="0" w:after="0"/>
        <w:jc w:val="both"/>
        <w:rPr>
          <w:rFonts w:ascii="Verdana" w:hAnsi="Verdana" w:cs="Arial"/>
          <w:sz w:val="24"/>
          <w:szCs w:val="24"/>
        </w:rPr>
      </w:pPr>
      <w:r>
        <w:rPr>
          <w:rFonts w:cs="Arial" w:ascii="Verdana" w:hAnsi="Verdana"/>
          <w:sz w:val="18"/>
          <w:szCs w:val="18"/>
        </w:rPr>
        <w:t xml:space="preserve"> </w:t>
      </w:r>
      <w:r>
        <w:rPr>
          <w:rFonts w:cs="Arial" w:ascii="Verdana" w:hAnsi="Verdana"/>
          <w:sz w:val="18"/>
          <w:szCs w:val="18"/>
        </w:rPr>
        <w:t xml:space="preserve">Número de residentes en formación </w:t>
      </w:r>
    </w:p>
    <w:p>
      <w:pPr>
        <w:pStyle w:val="BodyText2"/>
        <w:numPr>
          <w:ilvl w:val="0"/>
          <w:numId w:val="2"/>
        </w:numPr>
        <w:spacing w:lineRule="auto" w:line="360" w:before="0" w:after="0"/>
        <w:jc w:val="both"/>
        <w:rPr>
          <w:rFonts w:ascii="Verdana" w:hAnsi="Verdana" w:cs="Arial"/>
          <w:sz w:val="24"/>
          <w:szCs w:val="24"/>
        </w:rPr>
      </w:pPr>
      <w:r>
        <w:rPr>
          <w:rFonts w:cs="Arial" w:ascii="Verdana" w:hAnsi="Verdana"/>
          <w:sz w:val="18"/>
          <w:szCs w:val="18"/>
        </w:rPr>
        <w:t>Bajas  por diferentes causas al cierre del año precedente al que se planifica y las posibles bajas para el período</w:t>
      </w:r>
    </w:p>
    <w:p>
      <w:pPr>
        <w:pStyle w:val="BodyText2"/>
        <w:numPr>
          <w:ilvl w:val="0"/>
          <w:numId w:val="3"/>
        </w:numPr>
        <w:spacing w:lineRule="auto" w:line="360" w:before="0" w:after="0"/>
        <w:jc w:val="both"/>
        <w:rPr>
          <w:rFonts w:ascii="Verdana" w:hAnsi="Verdana" w:cs="Arial"/>
          <w:sz w:val="24"/>
          <w:szCs w:val="24"/>
        </w:rPr>
      </w:pPr>
      <w:r>
        <w:rPr>
          <w:rFonts w:cs="Arial" w:ascii="Verdana" w:hAnsi="Verdana"/>
          <w:sz w:val="18"/>
          <w:szCs w:val="18"/>
        </w:rPr>
        <w:t xml:space="preserve">Cifra de especialistas que cumplen colaboración médica, teniendo en cuenta los posibles incrementos por Servicios Médicos Cubanos. </w:t>
      </w:r>
    </w:p>
    <w:p>
      <w:pPr>
        <w:pStyle w:val="BodyText2"/>
        <w:numPr>
          <w:ilvl w:val="0"/>
          <w:numId w:val="3"/>
        </w:numPr>
        <w:spacing w:lineRule="auto" w:line="360" w:before="0" w:after="0"/>
        <w:jc w:val="both"/>
        <w:rPr>
          <w:rFonts w:ascii="Verdana" w:hAnsi="Verdana" w:cs="Arial"/>
          <w:sz w:val="24"/>
          <w:szCs w:val="24"/>
        </w:rPr>
      </w:pPr>
      <w:r>
        <w:rPr>
          <w:rFonts w:cs="Arial" w:ascii="Verdana" w:hAnsi="Verdana"/>
          <w:sz w:val="18"/>
          <w:szCs w:val="18"/>
        </w:rPr>
        <w:t>La demanda de profesionales en cada especialidad, según la caracterización de las especialidades en cada territorio.</w:t>
      </w:r>
    </w:p>
    <w:p>
      <w:pPr>
        <w:pStyle w:val="BodyText2"/>
        <w:numPr>
          <w:ilvl w:val="0"/>
          <w:numId w:val="3"/>
        </w:numPr>
        <w:spacing w:lineRule="auto" w:line="360" w:before="0" w:after="0"/>
        <w:jc w:val="both"/>
        <w:rPr>
          <w:rFonts w:ascii="Verdana" w:hAnsi="Verdana" w:cs="Arial"/>
          <w:sz w:val="24"/>
          <w:szCs w:val="24"/>
        </w:rPr>
      </w:pPr>
      <w:r>
        <w:rPr>
          <w:rFonts w:cs="Arial" w:ascii="Verdana" w:hAnsi="Verdana"/>
          <w:sz w:val="18"/>
          <w:szCs w:val="18"/>
        </w:rPr>
        <w:t>Completamiento de los Grupos Básicos de Trabajo</w:t>
      </w:r>
    </w:p>
    <w:p>
      <w:pPr>
        <w:pStyle w:val="BodyText2"/>
        <w:numPr>
          <w:ilvl w:val="0"/>
          <w:numId w:val="3"/>
        </w:numPr>
        <w:spacing w:lineRule="auto" w:line="360" w:before="0" w:after="0"/>
        <w:jc w:val="both"/>
        <w:rPr>
          <w:rFonts w:ascii="Verdana" w:hAnsi="Verdana" w:cs="Arial"/>
          <w:sz w:val="24"/>
          <w:szCs w:val="24"/>
        </w:rPr>
      </w:pPr>
      <w:r>
        <w:rPr>
          <w:rFonts w:cs="Arial" w:ascii="Verdana" w:hAnsi="Verdana"/>
          <w:sz w:val="18"/>
          <w:szCs w:val="18"/>
        </w:rPr>
        <w:t>La demanda de las Unidades de Subordinación Nacional</w:t>
      </w:r>
    </w:p>
    <w:p>
      <w:pPr>
        <w:pStyle w:val="BodyText2"/>
        <w:numPr>
          <w:ilvl w:val="0"/>
          <w:numId w:val="4"/>
        </w:numPr>
        <w:spacing w:lineRule="auto" w:line="360" w:before="0" w:after="0"/>
        <w:jc w:val="both"/>
        <w:rPr>
          <w:rFonts w:ascii="Verdana" w:hAnsi="Verdana" w:cs="Arial"/>
          <w:sz w:val="24"/>
          <w:szCs w:val="24"/>
        </w:rPr>
      </w:pPr>
      <w:r>
        <w:rPr>
          <w:rFonts w:cs="Arial" w:ascii="Verdana" w:hAnsi="Verdana"/>
          <w:sz w:val="18"/>
          <w:szCs w:val="18"/>
        </w:rPr>
        <w:t xml:space="preserve"> </w:t>
      </w:r>
      <w:r>
        <w:rPr>
          <w:rFonts w:cs="Arial" w:ascii="Verdana" w:hAnsi="Verdana"/>
          <w:sz w:val="18"/>
          <w:szCs w:val="18"/>
        </w:rPr>
        <w:t>Los criterios de los grupos provinciales y nacionales de especialidades</w:t>
      </w:r>
    </w:p>
    <w:p>
      <w:pPr>
        <w:pStyle w:val="BodyText2"/>
        <w:numPr>
          <w:ilvl w:val="0"/>
          <w:numId w:val="4"/>
        </w:numPr>
        <w:spacing w:lineRule="auto" w:line="360" w:before="0" w:after="0"/>
        <w:jc w:val="both"/>
        <w:rPr>
          <w:rFonts w:ascii="Verdana" w:hAnsi="Verdana" w:cs="Arial"/>
          <w:sz w:val="24"/>
          <w:szCs w:val="24"/>
        </w:rPr>
      </w:pPr>
      <w:r>
        <w:rPr>
          <w:rFonts w:cs="Arial" w:ascii="Verdana" w:hAnsi="Verdana"/>
          <w:sz w:val="18"/>
          <w:szCs w:val="18"/>
        </w:rPr>
        <w:t>La evaluación y acreditación de los escenarios docentes</w:t>
      </w:r>
    </w:p>
    <w:p>
      <w:pPr>
        <w:pStyle w:val="BodyText2"/>
        <w:numPr>
          <w:ilvl w:val="0"/>
          <w:numId w:val="4"/>
        </w:numPr>
        <w:spacing w:lineRule="auto" w:line="360" w:before="0" w:after="0"/>
        <w:jc w:val="both"/>
        <w:rPr>
          <w:rFonts w:ascii="Verdana" w:hAnsi="Verdana" w:cs="Arial"/>
          <w:sz w:val="24"/>
          <w:szCs w:val="24"/>
        </w:rPr>
      </w:pPr>
      <w:r>
        <w:rPr>
          <w:rFonts w:cs="Arial" w:ascii="Verdana" w:hAnsi="Verdana"/>
          <w:sz w:val="18"/>
          <w:szCs w:val="18"/>
        </w:rPr>
        <w:t>Cambios de residencia</w:t>
      </w:r>
    </w:p>
    <w:p>
      <w:pPr>
        <w:pStyle w:val="BodyText2"/>
        <w:numPr>
          <w:ilvl w:val="0"/>
          <w:numId w:val="4"/>
        </w:numPr>
        <w:spacing w:lineRule="auto" w:line="360" w:before="0" w:after="0"/>
        <w:jc w:val="both"/>
        <w:rPr>
          <w:rFonts w:ascii="Verdana" w:hAnsi="Verdana" w:cs="Arial"/>
          <w:sz w:val="24"/>
          <w:szCs w:val="24"/>
        </w:rPr>
      </w:pPr>
      <w:r>
        <w:rPr>
          <w:rFonts w:cs="Arial" w:ascii="Verdana" w:hAnsi="Verdana"/>
          <w:spacing w:val="-2"/>
          <w:sz w:val="18"/>
          <w:szCs w:val="18"/>
        </w:rPr>
        <w:t>Los especialistas de Medicina General Integral y Estomatología General Integral como continuidad necesaria en la formación de los médicos y estomatólogos que egresan de esas carreras y para la obtención de las especialidades.</w:t>
      </w:r>
      <w:r>
        <w:rPr>
          <w:rFonts w:cs="Arial" w:ascii="Verdana" w:hAnsi="Verdana"/>
          <w:spacing w:val="-2"/>
          <w:sz w:val="18"/>
          <w:szCs w:val="18"/>
          <w:highlight w:val="yellow"/>
        </w:rPr>
        <w:t xml:space="preserve"> </w:t>
      </w:r>
    </w:p>
    <w:p>
      <w:pPr>
        <w:pStyle w:val="BodyText2"/>
        <w:numPr>
          <w:ilvl w:val="0"/>
          <w:numId w:val="4"/>
        </w:numPr>
        <w:spacing w:lineRule="auto" w:line="360" w:before="0" w:after="0"/>
        <w:jc w:val="both"/>
        <w:rPr>
          <w:rFonts w:ascii="Verdana" w:hAnsi="Verdana" w:cs="Arial"/>
          <w:sz w:val="24"/>
          <w:szCs w:val="24"/>
        </w:rPr>
      </w:pPr>
      <w:r>
        <w:rPr>
          <w:rFonts w:cs="Arial" w:ascii="Verdana" w:hAnsi="Verdana"/>
          <w:sz w:val="18"/>
          <w:szCs w:val="18"/>
        </w:rPr>
        <w:t xml:space="preserve">Se priorizaron las especialidades comprendidas como básicas, las que tributan al Cuadro de Salud de la población, las biomédicas y las de mayor demanda en la Colaboración Internacional. </w:t>
      </w:r>
    </w:p>
    <w:p>
      <w:pPr>
        <w:pStyle w:val="Normal"/>
        <w:spacing w:lineRule="auto" w:line="360"/>
        <w:jc w:val="both"/>
        <w:rPr>
          <w:rFonts w:ascii="Verdana" w:hAnsi="Verdana" w:cs="Arial"/>
          <w:b/>
          <w:b/>
          <w:sz w:val="18"/>
          <w:szCs w:val="18"/>
        </w:rPr>
      </w:pPr>
      <w:r>
        <w:rPr>
          <w:rFonts w:cs="Arial" w:ascii="Verdana" w:hAnsi="Verdana"/>
          <w:b/>
          <w:sz w:val="18"/>
          <w:szCs w:val="18"/>
        </w:rPr>
      </w:r>
    </w:p>
    <w:p>
      <w:pPr>
        <w:pStyle w:val="Normal"/>
        <w:spacing w:lineRule="auto" w:line="360"/>
        <w:jc w:val="both"/>
        <w:rPr>
          <w:rFonts w:ascii="Verdana" w:hAnsi="Verdana" w:cs="Arial"/>
          <w:b/>
          <w:b/>
          <w:sz w:val="18"/>
          <w:szCs w:val="18"/>
        </w:rPr>
      </w:pPr>
      <w:r>
        <w:rPr>
          <w:rFonts w:cs="Arial" w:ascii="Verdana" w:hAnsi="Verdana"/>
          <w:b/>
          <w:sz w:val="18"/>
          <w:szCs w:val="18"/>
        </w:rPr>
      </w:r>
    </w:p>
    <w:p>
      <w:pPr>
        <w:pStyle w:val="Normal"/>
        <w:spacing w:lineRule="auto" w:line="360"/>
        <w:jc w:val="both"/>
        <w:rPr>
          <w:rFonts w:ascii="Verdana" w:hAnsi="Verdana" w:cs="Arial"/>
          <w:b/>
          <w:b/>
          <w:color w:val="FF0000"/>
          <w:sz w:val="24"/>
          <w:szCs w:val="24"/>
        </w:rPr>
      </w:pPr>
      <w:r>
        <w:rPr>
          <w:rFonts w:cs="Arial" w:ascii="Verdana" w:hAnsi="Verdana"/>
          <w:b/>
          <w:sz w:val="18"/>
          <w:szCs w:val="18"/>
        </w:rPr>
        <w:t xml:space="preserve">RESIDENCIAS MÉDICAS Y ESTOMATOLÓGICAS   </w:t>
      </w:r>
    </w:p>
    <w:p>
      <w:pPr>
        <w:pStyle w:val="BodyText2"/>
        <w:spacing w:lineRule="auto" w:line="360"/>
        <w:jc w:val="both"/>
        <w:rPr>
          <w:rFonts w:ascii="Verdana" w:hAnsi="Verdana" w:cs="Arial"/>
          <w:sz w:val="24"/>
          <w:szCs w:val="24"/>
        </w:rPr>
      </w:pPr>
      <w:r>
        <w:rPr>
          <w:rFonts w:cs="Arial" w:ascii="Verdana" w:hAnsi="Verdana"/>
          <w:sz w:val="18"/>
          <w:szCs w:val="18"/>
        </w:rPr>
        <w:t xml:space="preserve">Para el 2018, se ofertarán plazas en la mayoría de las especialidades, distribuidas de acuerdo a las  necesidades particulares y en correspondencia con el déficit de la provincia, para lo cual se tuvo en cuenta las posibilidades reales de cubrir estas plazas que serán otorgadas por concurso de oposición acorde a lo establecido en el Reglamento de Régimen de Residencia. </w:t>
      </w:r>
    </w:p>
    <w:p>
      <w:pPr>
        <w:pStyle w:val="BodyText2"/>
        <w:spacing w:lineRule="auto" w:line="360"/>
        <w:jc w:val="both"/>
        <w:rPr>
          <w:rFonts w:ascii="Verdana" w:hAnsi="Verdana" w:cs="Arial"/>
          <w:sz w:val="24"/>
          <w:szCs w:val="24"/>
        </w:rPr>
      </w:pPr>
      <w:r>
        <w:rPr>
          <w:rFonts w:cs="Arial" w:ascii="Verdana" w:hAnsi="Verdana"/>
          <w:sz w:val="18"/>
          <w:szCs w:val="18"/>
        </w:rPr>
        <w:t xml:space="preserve">La cifra de plazas propuestas para la formación de médicos especialistas para el 2018, se otorgaron 506 para La Habana teniendo en cuenta todas las vías de ingreso, de ellas se han pre otorgado una cifra al internado vertical.  </w:t>
      </w:r>
    </w:p>
    <w:p>
      <w:pPr>
        <w:pStyle w:val="BodyText2"/>
        <w:spacing w:lineRule="auto" w:line="360"/>
        <w:jc w:val="both"/>
        <w:rPr>
          <w:rFonts w:ascii="Verdana" w:hAnsi="Verdana" w:cs="Arial"/>
          <w:sz w:val="24"/>
          <w:szCs w:val="24"/>
        </w:rPr>
      </w:pPr>
      <w:r>
        <w:rPr>
          <w:rFonts w:cs="Arial" w:ascii="Verdana" w:hAnsi="Verdana"/>
          <w:sz w:val="18"/>
          <w:szCs w:val="18"/>
        </w:rPr>
        <w:t>Para la formación de especialistas en estomatología se aprobaron 32</w:t>
      </w:r>
      <w:r>
        <w:rPr>
          <w:rFonts w:cs="Arial" w:ascii="Verdana" w:hAnsi="Verdana"/>
          <w:b/>
          <w:sz w:val="18"/>
          <w:szCs w:val="18"/>
        </w:rPr>
        <w:t xml:space="preserve"> </w:t>
      </w:r>
      <w:r>
        <w:rPr>
          <w:rFonts w:cs="Arial" w:ascii="Verdana" w:hAnsi="Verdana"/>
          <w:sz w:val="18"/>
          <w:szCs w:val="18"/>
        </w:rPr>
        <w:t xml:space="preserve">plazas para La Habana. </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Para Psicología de la Salud se aprobaron 6 plazas y 2 para Bioestadística dirigidas a los Licenciados en GIS para la provincia La Habana. </w:t>
      </w:r>
    </w:p>
    <w:p>
      <w:pPr>
        <w:pStyle w:val="BodyText2"/>
        <w:spacing w:lineRule="auto" w:line="360" w:before="0" w:after="0"/>
        <w:jc w:val="both"/>
        <w:rPr>
          <w:rFonts w:ascii="Verdana" w:hAnsi="Verdana" w:cs="Arial"/>
          <w:sz w:val="24"/>
          <w:szCs w:val="24"/>
        </w:rPr>
      </w:pPr>
      <w:r>
        <w:rPr>
          <w:rFonts w:cs="Arial" w:ascii="Verdana" w:hAnsi="Verdana"/>
          <w:sz w:val="18"/>
          <w:szCs w:val="18"/>
        </w:rPr>
        <w:t>Las plazas del INDER de Medicina del Deporte (4) e Imagenología (1) solo se ofertarán a MGI que laboren en instituciones pertenecientes a este organismo.</w:t>
      </w:r>
    </w:p>
    <w:p>
      <w:pPr>
        <w:pStyle w:val="BodyText2"/>
        <w:spacing w:lineRule="auto" w:line="360" w:before="0" w:after="0"/>
        <w:jc w:val="both"/>
        <w:rPr>
          <w:rFonts w:ascii="Verdana" w:hAnsi="Verdana" w:cs="Arial"/>
          <w:sz w:val="24"/>
          <w:szCs w:val="24"/>
        </w:rPr>
      </w:pPr>
      <w:r>
        <w:rPr>
          <w:rFonts w:cs="Arial" w:ascii="Verdana" w:hAnsi="Verdana"/>
          <w:sz w:val="18"/>
          <w:szCs w:val="18"/>
        </w:rPr>
        <w:t>Las especialidades se otorgarán en un plan único, del plan aprobado por el Consejo de Dirección del Ministro en enero de 2018.</w:t>
      </w:r>
    </w:p>
    <w:p>
      <w:pPr>
        <w:pStyle w:val="BodyText2"/>
        <w:spacing w:lineRule="auto" w:line="360" w:before="0" w:after="0"/>
        <w:jc w:val="both"/>
        <w:rPr>
          <w:rFonts w:ascii="Verdana" w:hAnsi="Verdana" w:cs="Arial"/>
          <w:sz w:val="24"/>
          <w:szCs w:val="24"/>
        </w:rPr>
      </w:pPr>
      <w:r>
        <w:rPr>
          <w:rFonts w:cs="Arial" w:ascii="Verdana" w:hAnsi="Verdana"/>
          <w:sz w:val="18"/>
          <w:szCs w:val="18"/>
        </w:rPr>
        <w:t>Al plan aprobado se le restarán las plazas que se otorgaron a los alumnos de sexto año de la carrera de Medicina que se encuentran realizando el internado vertical. Se aclara, que la resta se realiza a partir del interno que se encuentra activo en este momento.</w:t>
      </w:r>
    </w:p>
    <w:p>
      <w:pPr>
        <w:pStyle w:val="Normal"/>
        <w:spacing w:lineRule="auto" w:line="360" w:before="0" w:after="0"/>
        <w:jc w:val="both"/>
        <w:rPr>
          <w:rFonts w:ascii="Verdana" w:hAnsi="Verdana" w:cs="Arial"/>
          <w:sz w:val="24"/>
          <w:szCs w:val="24"/>
        </w:rPr>
      </w:pPr>
      <w:r>
        <w:rPr>
          <w:rFonts w:cs="Arial" w:ascii="Verdana" w:hAnsi="Verdana"/>
          <w:sz w:val="18"/>
          <w:szCs w:val="18"/>
        </w:rPr>
        <w:t xml:space="preserve">A este concurso-oposición se incorporan las solicitudes realizadas por los profesionales que se encuentran cumpliendo misión internacionalistas y que regresan al país antes del 31 de diciembre de 2018, con igual cronograma. </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Se librará el concurso  de oposición a los especialistas en Medicina y Estomatología General Integral en </w:t>
      </w:r>
      <w:r>
        <w:rPr>
          <w:rFonts w:cs="Arial" w:ascii="Verdana" w:hAnsi="Verdana"/>
          <w:b/>
          <w:sz w:val="18"/>
          <w:szCs w:val="18"/>
        </w:rPr>
        <w:t>febrero</w:t>
      </w:r>
      <w:r>
        <w:rPr>
          <w:rFonts w:cs="Arial" w:ascii="Verdana" w:hAnsi="Verdana"/>
          <w:sz w:val="18"/>
          <w:szCs w:val="18"/>
        </w:rPr>
        <w:t>, y se establecerán las etapas del concurso por la dirección de Docencia Médica.</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Los médicos que se encuentran realizando el segundo año de Medicina General Integral destinados a las FAR y al MININT y los ubicados en las unidades que no pudieron cumplir el programa de Medicina General Integral. </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Los médicos diplomados que cumplieron o están cumpliendo colaboración en Venezuela, que cuenten con una evaluación satisfactoria al finalizar su misión y regresan al país hasta el 31 de diciembre de 2018. </w:t>
      </w:r>
    </w:p>
    <w:p>
      <w:pPr>
        <w:pStyle w:val="BodyText2"/>
        <w:spacing w:lineRule="auto" w:line="360" w:before="0" w:after="0"/>
        <w:jc w:val="both"/>
        <w:rPr>
          <w:rFonts w:ascii="Verdana" w:hAnsi="Verdana" w:cs="Arial"/>
          <w:sz w:val="24"/>
          <w:szCs w:val="24"/>
        </w:rPr>
      </w:pPr>
      <w:r>
        <w:rPr>
          <w:rFonts w:cs="Arial" w:ascii="Verdana" w:hAnsi="Verdana"/>
          <w:sz w:val="18"/>
          <w:szCs w:val="18"/>
        </w:rPr>
        <w:t>Las plazas para especialistas que no sean cubiertas en el concurso oposición se  otorgarán  por vía directa  en junio de 2018, en la asamblea de ubicación de graduados, para garantizar el 100% del cumplimiento del plan, y cubrir las necesidades identificadas para cada territorio.</w:t>
      </w:r>
    </w:p>
    <w:p>
      <w:pPr>
        <w:pStyle w:val="BodyText2"/>
        <w:spacing w:lineRule="auto" w:line="360" w:before="0" w:after="0"/>
        <w:jc w:val="both"/>
        <w:rPr>
          <w:rFonts w:ascii="Verdana" w:hAnsi="Verdana" w:cs="Arial"/>
          <w:sz w:val="24"/>
          <w:szCs w:val="24"/>
        </w:rPr>
      </w:pPr>
      <w:r>
        <w:rPr>
          <w:rFonts w:cs="Arial" w:ascii="Verdana" w:hAnsi="Verdana"/>
          <w:sz w:val="18"/>
          <w:szCs w:val="18"/>
        </w:rPr>
        <w:t>Las plazas de la especialidad Administración de Salud se otorgarán por designación del MINSAP a funcionarios, cuadros, y reservas según interés del organismo y con las propuestas de los directores Provinciales de Salud.</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Se ofertará a los graduados de Psicología de la Salud la especialidad de Psicología Médica según cifra definida en el plan y solo acorde a las posibilidades de formación que exista en la provincia. </w:t>
      </w:r>
    </w:p>
    <w:p>
      <w:pPr>
        <w:pStyle w:val="BodyText2"/>
        <w:spacing w:lineRule="auto" w:line="360" w:before="0" w:after="0"/>
        <w:jc w:val="both"/>
        <w:rPr>
          <w:rFonts w:ascii="Verdana" w:hAnsi="Verdana" w:cs="Arial"/>
          <w:sz w:val="24"/>
          <w:szCs w:val="24"/>
        </w:rPr>
      </w:pPr>
      <w:r>
        <w:rPr>
          <w:rFonts w:cs="Arial" w:ascii="Verdana" w:hAnsi="Verdana"/>
          <w:sz w:val="18"/>
          <w:szCs w:val="18"/>
        </w:rPr>
        <w:t>El Lic. en Tecnología de la Salud, perfil Sistema de Información en Salud podrá aspirar a la Especialidad Bioestadística según plan identificado en cada territorio, teniendo en cuenta las capacidades de formación para la misma, a partir de lo otorgado a especialistas en EGI, y MGI.</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Se mantiene la convocatoria extendida al exterior para los especialistas que se encuentran cumpliendo misión internacionalista y culminen hasta diciembre de 2018. </w:t>
      </w:r>
    </w:p>
    <w:p>
      <w:pPr>
        <w:pStyle w:val="BodyText2"/>
        <w:spacing w:lineRule="auto" w:line="360" w:before="0" w:after="0"/>
        <w:jc w:val="both"/>
        <w:rPr>
          <w:rFonts w:ascii="Verdana" w:hAnsi="Verdana" w:cs="Arial"/>
          <w:sz w:val="24"/>
          <w:szCs w:val="24"/>
        </w:rPr>
      </w:pPr>
      <w:r>
        <w:rPr>
          <w:rFonts w:cs="Arial" w:ascii="Verdana" w:hAnsi="Verdana"/>
          <w:sz w:val="18"/>
          <w:szCs w:val="18"/>
        </w:rPr>
        <w:t>La Universidad, de conjunto con la dirección provincial y municipal debe garantizar y controlar que la divulgación del Plan llegue al 100 % de las instituciones de salud de la APS, de manera que todos los especialistas de MGI conozcan en tiempo el plan.</w:t>
      </w:r>
    </w:p>
    <w:p>
      <w:pPr>
        <w:pStyle w:val="BodyText2"/>
        <w:spacing w:lineRule="auto" w:line="360" w:before="0" w:after="0"/>
        <w:jc w:val="both"/>
        <w:rPr>
          <w:rFonts w:ascii="Verdana" w:hAnsi="Verdana" w:cs="Arial"/>
          <w:sz w:val="24"/>
          <w:szCs w:val="24"/>
        </w:rPr>
      </w:pPr>
      <w:r>
        <w:rPr>
          <w:rFonts w:cs="Arial" w:ascii="Verdana" w:hAnsi="Verdana"/>
          <w:sz w:val="18"/>
          <w:szCs w:val="18"/>
        </w:rPr>
        <w:t xml:space="preserve">Se exigirá en todos los casos el cumplimento estricto del plan aprobado. </w:t>
      </w:r>
    </w:p>
    <w:p>
      <w:pPr>
        <w:pStyle w:val="BodyText2"/>
        <w:spacing w:lineRule="auto" w:line="360" w:before="0" w:after="0"/>
        <w:jc w:val="both"/>
        <w:rPr>
          <w:rFonts w:ascii="Verdana" w:hAnsi="Verdana" w:cs="Arial"/>
          <w:sz w:val="18"/>
          <w:szCs w:val="18"/>
        </w:rPr>
      </w:pPr>
      <w:r>
        <w:rPr>
          <w:rFonts w:cs="Arial" w:ascii="Verdana" w:hAnsi="Verdana"/>
          <w:sz w:val="18"/>
          <w:szCs w:val="18"/>
        </w:rPr>
      </w:r>
    </w:p>
    <w:p>
      <w:pPr>
        <w:pStyle w:val="Normal"/>
        <w:spacing w:lineRule="auto" w:line="360"/>
        <w:jc w:val="both"/>
        <w:rPr>
          <w:rFonts w:ascii="Verdana" w:hAnsi="Verdana" w:cs="Arial"/>
          <w:sz w:val="24"/>
          <w:szCs w:val="24"/>
        </w:rPr>
      </w:pPr>
      <w:r>
        <w:rPr>
          <w:rFonts w:cs="Arial" w:ascii="Verdana" w:hAnsi="Verdana"/>
          <w:sz w:val="18"/>
          <w:szCs w:val="18"/>
        </w:rPr>
        <w:t>Los residentes que matriculan una segunda especialidad no serán liberados para el cumplimiento de la colaboración, hasta que concluyan la misma.</w:t>
      </w:r>
    </w:p>
    <w:p>
      <w:pPr>
        <w:pStyle w:val="Normal"/>
        <w:spacing w:lineRule="auto" w:line="360" w:before="0" w:after="0"/>
        <w:jc w:val="both"/>
        <w:rPr>
          <w:rFonts w:ascii="Verdana" w:hAnsi="Verdana" w:cs="Arial"/>
          <w:sz w:val="18"/>
          <w:szCs w:val="18"/>
          <w:lang w:val="es-ES"/>
        </w:rPr>
      </w:pPr>
      <w:r>
        <w:rPr>
          <w:rFonts w:cs="Arial" w:ascii="Verdana" w:hAnsi="Verdana"/>
          <w:sz w:val="18"/>
          <w:szCs w:val="18"/>
          <w:lang w:val="es-ES"/>
        </w:rPr>
      </w:r>
    </w:p>
    <w:p>
      <w:pPr>
        <w:pStyle w:val="Normal"/>
        <w:spacing w:lineRule="auto" w:line="360"/>
        <w:jc w:val="both"/>
        <w:rPr>
          <w:rFonts w:ascii="Verdana" w:hAnsi="Verdana" w:cs="Arial"/>
          <w:b/>
          <w:b/>
          <w:sz w:val="24"/>
          <w:szCs w:val="24"/>
          <w:u w:val="single"/>
        </w:rPr>
      </w:pPr>
      <w:r>
        <w:rPr>
          <w:rFonts w:cs="Arial" w:ascii="Verdana" w:hAnsi="Verdana"/>
          <w:sz w:val="18"/>
          <w:szCs w:val="18"/>
          <w:lang w:val="es-ES"/>
        </w:rPr>
        <w:tab/>
      </w:r>
      <w:r>
        <w:rPr>
          <w:rFonts w:cs="Arial" w:ascii="Verdana" w:hAnsi="Verdana"/>
          <w:b/>
          <w:sz w:val="18"/>
          <w:szCs w:val="18"/>
          <w:u w:val="single"/>
        </w:rPr>
        <w:t>REQUISITOS GENERALES.</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 xml:space="preserve">Ser Especialista en MGI o EGI, Lic. Psicólogos de la salud y  estar en el ejercicio de la profesión. </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Contar con la autorización para concursar de la Dirección Municipal de Salud.</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 xml:space="preserve">Poseer un índice académico de 4 en la carrera o más de 90 en la especialidad. </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Cumplir con los requisitos generales y particulares que se establecen para cada especialidad.</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 xml:space="preserve">Haber mantenido en los estudios y el ejercicio de la profesión, una conducta acorde con los principios éticos y morales de nuestra sociedad. </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 xml:space="preserve">No tener limitaciones físicas, psíquicas o sociales que puedan interferir en el desempeño de la especialidad a la que aspira y con el cumplimiento de lo dispuesto en el Reglamento para el Régimen de Residencias, así como de los requisitos específicos de cada plan y programa de estudios de las especialidades. </w:t>
      </w:r>
    </w:p>
    <w:p>
      <w:pPr>
        <w:pStyle w:val="Normal"/>
        <w:numPr>
          <w:ilvl w:val="0"/>
          <w:numId w:val="8"/>
        </w:numPr>
        <w:spacing w:lineRule="auto" w:line="360" w:before="0" w:after="0"/>
        <w:jc w:val="both"/>
        <w:rPr>
          <w:rFonts w:ascii="Verdana" w:hAnsi="Verdana" w:cs="Arial"/>
          <w:sz w:val="24"/>
          <w:szCs w:val="24"/>
        </w:rPr>
      </w:pPr>
      <w:r>
        <w:rPr>
          <w:rFonts w:cs="Arial" w:ascii="Verdana" w:hAnsi="Verdana"/>
          <w:sz w:val="18"/>
          <w:szCs w:val="18"/>
        </w:rPr>
        <w:t>No estar incorporado o haber obtenido plaza en alguna especialidad del régimen de residencias, ni estar en condición de baja temporal o definitiva.</w:t>
      </w:r>
    </w:p>
    <w:p>
      <w:pPr>
        <w:pStyle w:val="Normal"/>
        <w:jc w:val="both"/>
        <w:rPr>
          <w:rFonts w:ascii="Verdana" w:hAnsi="Verdana" w:cs="Arial"/>
          <w:sz w:val="18"/>
          <w:szCs w:val="18"/>
        </w:rPr>
      </w:pPr>
      <w:r>
        <w:rPr>
          <w:rFonts w:cs="Arial" w:ascii="Verdana" w:hAnsi="Verdana"/>
          <w:sz w:val="18"/>
          <w:szCs w:val="18"/>
        </w:rPr>
      </w:r>
    </w:p>
    <w:p>
      <w:pPr>
        <w:pStyle w:val="Normal"/>
        <w:jc w:val="both"/>
        <w:rPr>
          <w:rFonts w:ascii="Verdana" w:hAnsi="Verdana" w:cs="Arial"/>
          <w:sz w:val="18"/>
          <w:szCs w:val="18"/>
        </w:rPr>
      </w:pPr>
      <w:r>
        <w:rPr>
          <w:rFonts w:cs="Arial" w:ascii="Verdana" w:hAnsi="Verdana"/>
          <w:sz w:val="18"/>
          <w:szCs w:val="18"/>
        </w:rPr>
      </w:r>
    </w:p>
    <w:p>
      <w:pPr>
        <w:pStyle w:val="Normal"/>
        <w:jc w:val="both"/>
        <w:rPr>
          <w:rFonts w:ascii="Verdana" w:hAnsi="Verdana" w:cs="Arial"/>
          <w:sz w:val="18"/>
          <w:szCs w:val="18"/>
        </w:rPr>
      </w:pPr>
      <w:r>
        <w:rPr>
          <w:rFonts w:cs="Arial" w:ascii="Verdana" w:hAnsi="Verdana"/>
          <w:sz w:val="18"/>
          <w:szCs w:val="18"/>
        </w:rPr>
      </w:r>
    </w:p>
    <w:p>
      <w:pPr>
        <w:pStyle w:val="Normal"/>
        <w:jc w:val="both"/>
        <w:rPr>
          <w:rFonts w:ascii="Verdana" w:hAnsi="Verdana" w:cs="Arial"/>
          <w:sz w:val="18"/>
          <w:szCs w:val="18"/>
        </w:rPr>
      </w:pPr>
      <w:r>
        <w:rPr>
          <w:rFonts w:cs="Arial" w:ascii="Verdana" w:hAnsi="Verdana"/>
          <w:sz w:val="18"/>
          <w:szCs w:val="18"/>
        </w:rPr>
      </w:r>
    </w:p>
    <w:p>
      <w:pPr>
        <w:pStyle w:val="Normal"/>
        <w:jc w:val="both"/>
        <w:rPr>
          <w:rFonts w:ascii="Verdana" w:hAnsi="Verdana" w:cs="Arial"/>
          <w:sz w:val="18"/>
          <w:szCs w:val="18"/>
        </w:rPr>
      </w:pPr>
      <w:r>
        <w:rPr>
          <w:rFonts w:cs="Arial" w:ascii="Verdana" w:hAnsi="Verdana"/>
          <w:sz w:val="18"/>
          <w:szCs w:val="18"/>
        </w:rPr>
      </w:r>
    </w:p>
    <w:p>
      <w:pPr>
        <w:pStyle w:val="Normal"/>
        <w:jc w:val="both"/>
        <w:rPr>
          <w:rFonts w:ascii="Verdana" w:hAnsi="Verdana" w:cs="Arial"/>
          <w:b/>
          <w:b/>
          <w:sz w:val="18"/>
          <w:szCs w:val="18"/>
        </w:rPr>
      </w:pPr>
      <w:r>
        <w:rPr>
          <w:rFonts w:cs="Arial" w:ascii="Verdana" w:hAnsi="Verdana"/>
          <w:b/>
          <w:sz w:val="18"/>
          <w:szCs w:val="18"/>
        </w:rPr>
      </w:r>
    </w:p>
    <w:p>
      <w:pPr>
        <w:pStyle w:val="Normal"/>
        <w:jc w:val="both"/>
        <w:rPr>
          <w:rFonts w:ascii="Verdana" w:hAnsi="Verdana" w:cs="Arial"/>
          <w:b/>
          <w:b/>
          <w:sz w:val="18"/>
          <w:szCs w:val="18"/>
        </w:rPr>
      </w:pPr>
      <w:r>
        <w:rPr>
          <w:rFonts w:cs="Arial" w:ascii="Verdana" w:hAnsi="Verdana"/>
          <w:b/>
          <w:sz w:val="18"/>
          <w:szCs w:val="18"/>
        </w:rPr>
      </w:r>
    </w:p>
    <w:p>
      <w:pPr>
        <w:pStyle w:val="Normal"/>
        <w:jc w:val="both"/>
        <w:rPr>
          <w:rFonts w:ascii="Verdana" w:hAnsi="Verdana" w:cs="Arial"/>
          <w:b/>
          <w:b/>
          <w:sz w:val="18"/>
          <w:szCs w:val="18"/>
        </w:rPr>
      </w:pPr>
      <w:r>
        <w:rPr>
          <w:rFonts w:cs="Arial" w:ascii="Verdana" w:hAnsi="Verdana"/>
          <w:b/>
          <w:sz w:val="18"/>
          <w:szCs w:val="18"/>
        </w:rPr>
      </w:r>
    </w:p>
    <w:p>
      <w:pPr>
        <w:pStyle w:val="Normal"/>
        <w:jc w:val="both"/>
        <w:rPr>
          <w:rFonts w:ascii="Verdana" w:hAnsi="Verdana" w:cs="Arial"/>
          <w:b/>
          <w:b/>
          <w:sz w:val="18"/>
          <w:szCs w:val="18"/>
        </w:rPr>
      </w:pPr>
      <w:r>
        <w:rPr>
          <w:rFonts w:cs="Arial" w:ascii="Verdana" w:hAnsi="Verdana"/>
          <w:b/>
          <w:sz w:val="18"/>
          <w:szCs w:val="18"/>
        </w:rPr>
      </w:r>
    </w:p>
    <w:p>
      <w:pPr>
        <w:pStyle w:val="Normal"/>
        <w:jc w:val="both"/>
        <w:rPr>
          <w:rFonts w:ascii="Verdana" w:hAnsi="Verdana" w:cs="Arial"/>
          <w:b/>
          <w:b/>
          <w:sz w:val="24"/>
          <w:szCs w:val="24"/>
        </w:rPr>
      </w:pPr>
      <w:r>
        <w:rPr>
          <w:rFonts w:cs="Arial" w:ascii="Verdana" w:hAnsi="Verdana"/>
          <w:b/>
          <w:sz w:val="18"/>
          <w:szCs w:val="18"/>
        </w:rPr>
        <w:t>Documentos a presentar:</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Carta de solicitud con: nombre y apellidos, número del carnet de identidad y profesional, dirección particular, centro de trabajo actual y especialidad a que aspira.</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Carta de autorización a concursar firmada por el Director Municipal de Salud.</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2 fotos tipo carnet.</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Fotocopia del título de Médico, Estomatólogo o Lic. Psicología  y de Especialista en MGI o EGI.</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Índice Académico de la carrera.</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 xml:space="preserve">Fotocopia del acta de examen estatal. </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Carta de liberación de las FAR o MININT en el caso de la FTC.</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Carta de compromiso de cumplimiento del reglamento del régimen de Residencias.</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Currículo Vitae con los documentos legales que lo acrediten. (Reconocimientos; criterios de integralidad; participación en investigaciones y actividades científicas; trabajos científicos presentados y publicados; cursos de postgrado impartidos y/o recibidos y resultados de entrevista con el CARE y de examen de habilidad en las especialidades que corresponda).</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 xml:space="preserve">Evaluación de la misión internacionalista. </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 xml:space="preserve">Resolución rectoral de nombramiento de categoría docente. </w:t>
      </w:r>
    </w:p>
    <w:p>
      <w:p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 xml:space="preserve">Resolución Decanal de nombramiento como alumno ayudante. </w:t>
      </w:r>
    </w:p>
    <w:p>
      <w:pPr>
        <w:sectPr>
          <w:type w:val="nextPage"/>
          <w:pgSz w:w="11906" w:h="16838"/>
          <w:pgMar w:left="1701" w:right="1701" w:header="0" w:top="1417" w:footer="0" w:bottom="1417" w:gutter="0"/>
          <w:pgNumType w:fmt="decimal"/>
          <w:formProt w:val="false"/>
          <w:textDirection w:val="lrTb"/>
          <w:docGrid w:type="default" w:linePitch="360" w:charSpace="4294965247"/>
        </w:sectPr>
        <w:pStyle w:val="Normal"/>
        <w:numPr>
          <w:ilvl w:val="0"/>
          <w:numId w:val="9"/>
        </w:numPr>
        <w:tabs>
          <w:tab w:val="left" w:pos="567" w:leader="none"/>
        </w:tabs>
        <w:spacing w:lineRule="auto" w:line="360" w:before="0" w:after="0"/>
        <w:ind w:left="1145" w:hanging="357"/>
        <w:jc w:val="both"/>
        <w:rPr>
          <w:rFonts w:ascii="Verdana" w:hAnsi="Verdana" w:cs="Arial"/>
          <w:sz w:val="24"/>
          <w:szCs w:val="24"/>
        </w:rPr>
      </w:pPr>
      <w:r>
        <w:rPr>
          <w:rFonts w:cs="Arial" w:ascii="Verdana" w:hAnsi="Verdana"/>
          <w:sz w:val="18"/>
          <w:szCs w:val="18"/>
        </w:rPr>
        <w:t xml:space="preserve">Otros documentos que demuestren vínculo con la especialidad que solicita. </w:t>
      </w:r>
    </w:p>
    <w:p>
      <w:pPr>
        <w:pStyle w:val="Normal"/>
        <w:ind w:left="360" w:hanging="357"/>
        <w:jc w:val="both"/>
        <w:rPr>
          <w:rFonts w:ascii="Verdana" w:hAnsi="Verdana" w:cs="Arial"/>
          <w:b/>
          <w:b/>
          <w:sz w:val="24"/>
          <w:szCs w:val="24"/>
        </w:rPr>
      </w:pPr>
      <w:r>
        <w:rPr>
          <w:rFonts w:cs="Arial" w:ascii="Verdana" w:hAnsi="Verdana"/>
          <w:b/>
          <w:sz w:val="18"/>
          <w:szCs w:val="18"/>
        </w:rPr>
        <w:t xml:space="preserve">CALENDARIO </w:t>
      </w:r>
    </w:p>
    <w:p>
      <w:pPr>
        <w:pStyle w:val="ListParagraph"/>
        <w:numPr>
          <w:ilvl w:val="0"/>
          <w:numId w:val="7"/>
        </w:numPr>
        <w:spacing w:lineRule="auto" w:line="360" w:before="0" w:after="0"/>
        <w:jc w:val="both"/>
        <w:rPr>
          <w:rFonts w:ascii="Verdana" w:hAnsi="Verdana" w:cs="Arial"/>
          <w:sz w:val="24"/>
          <w:szCs w:val="24"/>
        </w:rPr>
      </w:pPr>
      <w:r>
        <w:rPr>
          <w:rFonts w:cs="Arial" w:ascii="Verdana" w:hAnsi="Verdana"/>
          <w:sz w:val="18"/>
          <w:szCs w:val="18"/>
        </w:rPr>
        <w:t>Publicar la convocatoria al concurso de formación de especialistas a partir      1ro de febrero</w:t>
      </w:r>
      <w:bookmarkStart w:id="2" w:name="_GoBack"/>
      <w:bookmarkEnd w:id="2"/>
      <w:r>
        <w:rPr>
          <w:rFonts w:cs="Arial" w:ascii="Verdana" w:hAnsi="Verdana"/>
          <w:sz w:val="18"/>
          <w:szCs w:val="18"/>
        </w:rPr>
        <w:t xml:space="preserve"> del 2018, en todas las facultades y unidades de la APS de La Habana.</w:t>
      </w:r>
    </w:p>
    <w:p>
      <w:pPr>
        <w:pStyle w:val="Normal"/>
        <w:numPr>
          <w:ilvl w:val="0"/>
          <w:numId w:val="6"/>
        </w:numPr>
        <w:spacing w:lineRule="auto" w:line="360" w:before="0" w:after="0"/>
        <w:jc w:val="both"/>
        <w:rPr>
          <w:rFonts w:ascii="Verdana" w:hAnsi="Verdana" w:cs="Arial"/>
          <w:sz w:val="24"/>
          <w:szCs w:val="24"/>
        </w:rPr>
      </w:pPr>
      <w:r>
        <w:rPr>
          <w:rFonts w:cs="Arial" w:ascii="Verdana" w:hAnsi="Verdana"/>
          <w:sz w:val="18"/>
          <w:szCs w:val="18"/>
        </w:rPr>
        <w:t>Presentación de expedientes a la facultad del 1/2/2018 al 02/03/2018.</w:t>
      </w:r>
    </w:p>
    <w:p>
      <w:pPr>
        <w:pStyle w:val="Normal"/>
        <w:numPr>
          <w:ilvl w:val="0"/>
          <w:numId w:val="6"/>
        </w:numPr>
        <w:spacing w:lineRule="auto" w:line="360" w:before="0" w:after="0"/>
        <w:jc w:val="both"/>
        <w:rPr>
          <w:rFonts w:ascii="Verdana" w:hAnsi="Verdana" w:cs="Arial"/>
          <w:color w:val="FF0000"/>
          <w:sz w:val="24"/>
          <w:szCs w:val="24"/>
        </w:rPr>
      </w:pPr>
      <w:r>
        <w:rPr>
          <w:rFonts w:cs="Arial" w:ascii="Verdana" w:hAnsi="Verdana"/>
          <w:sz w:val="18"/>
          <w:szCs w:val="18"/>
        </w:rPr>
        <w:t>Análisis de los expedientes en la Dirección de Postgrado de la UCMH, del 05/03/2018 al 20/4/2018.</w:t>
      </w:r>
    </w:p>
    <w:p>
      <w:pPr>
        <w:pStyle w:val="Normal"/>
        <w:spacing w:lineRule="auto" w:line="360"/>
        <w:ind w:left="720" w:hanging="0"/>
        <w:jc w:val="both"/>
        <w:rPr>
          <w:rFonts w:ascii="Verdana" w:hAnsi="Verdana" w:cs="Arial"/>
          <w:sz w:val="24"/>
          <w:szCs w:val="24"/>
        </w:rPr>
      </w:pPr>
      <w:r>
        <w:rPr>
          <w:rFonts w:cs="Arial" w:ascii="Verdana" w:hAnsi="Verdana"/>
          <w:color w:val="FF0000"/>
          <w:sz w:val="18"/>
          <w:szCs w:val="18"/>
        </w:rPr>
        <w:t xml:space="preserve"> </w:t>
      </w:r>
      <w:r>
        <w:rPr>
          <w:rFonts w:cs="Arial" w:ascii="Verdana" w:hAnsi="Verdana"/>
          <w:sz w:val="18"/>
          <w:szCs w:val="18"/>
        </w:rPr>
        <w:t>Publicación de los resultados 20 de abril 2018.</w:t>
      </w:r>
    </w:p>
    <w:p>
      <w:pPr>
        <w:pStyle w:val="Normal"/>
        <w:numPr>
          <w:ilvl w:val="0"/>
          <w:numId w:val="6"/>
        </w:numPr>
        <w:spacing w:lineRule="auto" w:line="360" w:before="0" w:after="0"/>
        <w:jc w:val="both"/>
        <w:rPr>
          <w:rFonts w:ascii="Verdana" w:hAnsi="Verdana" w:cs="Arial"/>
          <w:sz w:val="24"/>
          <w:szCs w:val="24"/>
        </w:rPr>
      </w:pPr>
      <w:r>
        <w:rPr>
          <w:rFonts w:cs="Arial" w:ascii="Verdana" w:hAnsi="Verdana"/>
          <w:sz w:val="18"/>
          <w:szCs w:val="18"/>
        </w:rPr>
        <w:t>Atención y respuesta a reclamaciones del 23 al 27 de abril del 2018.</w:t>
      </w:r>
    </w:p>
    <w:p>
      <w:pPr>
        <w:pStyle w:val="Normal"/>
        <w:numPr>
          <w:ilvl w:val="0"/>
          <w:numId w:val="6"/>
        </w:numPr>
        <w:spacing w:lineRule="auto" w:line="360" w:before="0" w:after="0"/>
        <w:jc w:val="both"/>
        <w:rPr>
          <w:rFonts w:ascii="Verdana" w:hAnsi="Verdana" w:cs="Arial"/>
          <w:sz w:val="24"/>
          <w:szCs w:val="24"/>
        </w:rPr>
      </w:pPr>
      <w:r>
        <w:rPr>
          <w:rFonts w:cs="Arial" w:ascii="Verdana" w:hAnsi="Verdana"/>
          <w:sz w:val="18"/>
          <w:szCs w:val="18"/>
        </w:rPr>
        <w:t>Entrega a la Dirección de Formación de Profesionales de la UCMH, las plazas no cubiertas en el concurso, para ser ofertadas como vía directa a los que se gradúan en este curso, 2 de mayo del 2018.</w:t>
      </w:r>
    </w:p>
    <w:p>
      <w:pPr>
        <w:pStyle w:val="Normal"/>
        <w:numPr>
          <w:ilvl w:val="0"/>
          <w:numId w:val="6"/>
        </w:numPr>
        <w:spacing w:lineRule="auto" w:line="360" w:before="0" w:after="0"/>
        <w:jc w:val="both"/>
        <w:rPr>
          <w:rFonts w:ascii="Verdana" w:hAnsi="Verdana" w:cs="Arial"/>
          <w:sz w:val="24"/>
          <w:szCs w:val="24"/>
        </w:rPr>
      </w:pPr>
      <w:r>
        <w:rPr>
          <w:rFonts w:cs="Arial" w:ascii="Verdana" w:hAnsi="Verdana"/>
          <w:sz w:val="18"/>
          <w:szCs w:val="18"/>
        </w:rPr>
        <w:t>Envío del resultado final del concurso al MINSAP, el 14 de mayo del 2018.</w:t>
      </w:r>
    </w:p>
    <w:p>
      <w:pPr>
        <w:pStyle w:val="Normal"/>
        <w:numPr>
          <w:ilvl w:val="0"/>
          <w:numId w:val="6"/>
        </w:numPr>
        <w:spacing w:lineRule="auto" w:line="360" w:before="0" w:after="0"/>
        <w:jc w:val="both"/>
        <w:rPr>
          <w:rFonts w:ascii="Verdana" w:hAnsi="Verdana" w:cs="Arial"/>
          <w:sz w:val="24"/>
          <w:szCs w:val="24"/>
        </w:rPr>
      </w:pPr>
      <w:r>
        <w:rPr>
          <w:rFonts w:cs="Arial" w:ascii="Verdana" w:hAnsi="Verdana"/>
          <w:sz w:val="18"/>
          <w:szCs w:val="18"/>
        </w:rPr>
        <w:t>Nombramientos de los nuevos residentes del 17 al 28 de septiembre del 2018.</w:t>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Verdana" w:hAnsi="Verdana" w:cs="Arial"/>
          <w:sz w:val="18"/>
          <w:szCs w:val="18"/>
        </w:rPr>
      </w:pPr>
      <w:r>
        <w:rPr>
          <w:rFonts w:cs="Arial" w:ascii="Verdana" w:hAnsi="Verdana"/>
          <w:sz w:val="18"/>
          <w:szCs w:val="18"/>
        </w:rPr>
      </w:r>
    </w:p>
    <w:p>
      <w:pPr>
        <w:pStyle w:val="Normal"/>
        <w:spacing w:lineRule="auto" w:line="360" w:before="0" w:after="0"/>
        <w:ind w:left="426" w:hanging="0"/>
        <w:jc w:val="both"/>
        <w:rPr>
          <w:rFonts w:ascii="Arial" w:hAnsi="Arial" w:cs="Arial"/>
          <w:sz w:val="18"/>
          <w:szCs w:val="18"/>
        </w:rPr>
      </w:pPr>
      <w:r>
        <w:rPr>
          <w:rFonts w:cs="Arial" w:ascii="Arial" w:hAnsi="Arial"/>
          <w:sz w:val="18"/>
          <w:szCs w:val="18"/>
        </w:rPr>
      </w:r>
    </w:p>
    <w:p>
      <w:pPr>
        <w:pStyle w:val="Normal"/>
        <w:spacing w:lineRule="auto" w:line="360" w:before="0" w:after="0"/>
        <w:ind w:left="426" w:hanging="0"/>
        <w:jc w:val="both"/>
        <w:rPr>
          <w:rFonts w:ascii="Arial" w:hAnsi="Arial" w:cs="Arial"/>
          <w:sz w:val="18"/>
          <w:szCs w:val="18"/>
        </w:rPr>
      </w:pPr>
      <w:r>
        <w:rPr>
          <w:rFonts w:cs="Arial" w:ascii="Arial" w:hAnsi="Arial"/>
          <w:sz w:val="18"/>
          <w:szCs w:val="18"/>
        </w:rPr>
      </w:r>
    </w:p>
    <w:p>
      <w:pPr>
        <w:pStyle w:val="Normal"/>
        <w:spacing w:lineRule="auto" w:line="360" w:before="0" w:after="0"/>
        <w:ind w:left="426" w:hanging="0"/>
        <w:jc w:val="both"/>
        <w:rPr>
          <w:rFonts w:ascii="Arial" w:hAnsi="Arial" w:cs="Arial"/>
          <w:sz w:val="18"/>
          <w:szCs w:val="18"/>
        </w:rPr>
      </w:pPr>
      <w:r>
        <w:rPr>
          <w:rFonts w:cs="Arial" w:ascii="Arial" w:hAnsi="Arial"/>
          <w:sz w:val="18"/>
          <w:szCs w:val="18"/>
        </w:rPr>
      </w:r>
    </w:p>
    <w:p>
      <w:pPr>
        <w:pStyle w:val="Normal"/>
        <w:ind w:hanging="284"/>
        <w:jc w:val="both"/>
        <w:rPr>
          <w:sz w:val="18"/>
          <w:szCs w:val="18"/>
        </w:rPr>
      </w:pPr>
      <w:r>
        <w:rPr>
          <w:sz w:val="18"/>
          <w:szCs w:val="18"/>
        </w:rPr>
      </w:r>
    </w:p>
    <w:p>
      <w:pPr>
        <w:pStyle w:val="Normal"/>
        <w:ind w:hanging="284"/>
        <w:jc w:val="both"/>
        <w:rPr>
          <w:sz w:val="18"/>
          <w:szCs w:val="18"/>
        </w:rPr>
      </w:pPr>
      <w:r>
        <w:rPr>
          <w:sz w:val="18"/>
          <w:szCs w:val="18"/>
        </w:rPr>
      </w:r>
    </w:p>
    <w:p>
      <w:pPr>
        <w:pStyle w:val="Normal"/>
        <w:ind w:hanging="284"/>
        <w:jc w:val="both"/>
        <w:rPr>
          <w:sz w:val="18"/>
          <w:szCs w:val="18"/>
        </w:rPr>
      </w:pPr>
      <w:r>
        <w:rPr>
          <w:sz w:val="18"/>
          <w:szCs w:val="18"/>
        </w:rPr>
      </w:r>
    </w:p>
    <w:p>
      <w:pPr>
        <w:pStyle w:val="Normal"/>
        <w:ind w:hanging="284"/>
        <w:jc w:val="both"/>
        <w:rPr>
          <w:sz w:val="24"/>
          <w:szCs w:val="24"/>
        </w:rPr>
      </w:pPr>
      <w:r>
        <w:rPr>
          <w:sz w:val="18"/>
          <w:szCs w:val="18"/>
        </w:rPr>
        <w:t>PLAN DE FORMACIÓN DE MÉDICOS ESPECIALISTAS POR ESPECIALIDADES Y PROVINCIAS  2018/2019</w:t>
      </w:r>
    </w:p>
    <w:p>
      <w:pPr>
        <w:pStyle w:val="Normal"/>
        <w:tabs>
          <w:tab w:val="left" w:pos="1380" w:leader="none"/>
        </w:tabs>
        <w:rPr>
          <w:sz w:val="18"/>
          <w:szCs w:val="18"/>
        </w:rPr>
      </w:pPr>
      <w:r>
        <w:rPr>
          <w:sz w:val="18"/>
          <w:szCs w:val="18"/>
        </w:rPr>
      </w:r>
      <w:r>
        <mc:AlternateContent>
          <mc:Choice Requires="wps">
            <w:drawing>
              <wp:anchor behindDoc="0" distT="0" distB="0" distL="89535" distR="89535" simplePos="0" locked="0" layoutInCell="1" allowOverlap="1" relativeHeight="2">
                <wp:simplePos x="0" y="0"/>
                <wp:positionH relativeFrom="page">
                  <wp:align>center</wp:align>
                </wp:positionH>
                <wp:positionV relativeFrom="page">
                  <wp:posOffset>1619885</wp:posOffset>
                </wp:positionV>
                <wp:extent cx="3447415" cy="10692130"/>
                <wp:effectExtent l="0" t="0" r="0" b="0"/>
                <wp:wrapSquare wrapText="bothSides"/>
                <wp:docPr id="1" name="Frame1"/>
                <a:graphic xmlns:a="http://schemas.openxmlformats.org/drawingml/2006/main">
                  <a:graphicData uri="http://schemas.microsoft.com/office/word/2010/wordprocessingShape">
                    <wps:wsp>
                      <wps:cNvSpPr txBox="1"/>
                      <wps:spPr>
                        <a:xfrm>
                          <a:off x="0" y="0"/>
                          <a:ext cx="3447415" cy="10692130"/>
                        </a:xfrm>
                        <a:prstGeom prst="rect"/>
                      </wps:spPr>
                      <wps:txbx>
                        <w:txbxContent>
                          <w:tbl>
                            <w:tblPr>
                              <w:tblpPr w:bottomFromText="0" w:horzAnchor="page" w:leftFromText="141" w:rightFromText="141" w:tblpX="0" w:tblpXSpec="center" w:tblpY="2551" w:topFromText="0" w:vertAnchor="page"/>
                              <w:tblW w:w="542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val="04a0" w:noVBand="1" w:noHBand="0" w:lastColumn="0" w:firstColumn="1" w:lastRow="0" w:firstRow="1"/>
                            </w:tblPr>
                            <w:tblGrid>
                              <w:gridCol w:w="3829"/>
                              <w:gridCol w:w="799"/>
                              <w:gridCol w:w="801"/>
                            </w:tblGrid>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ESPECIALIDAD</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eastAsia="Times New Roman" w:cs="Arial" w:ascii="Arial" w:hAnsi="Arial"/>
                                      <w:bCs/>
                                      <w:sz w:val="20"/>
                                      <w:szCs w:val="20"/>
                                      <w:lang w:eastAsia="es-ES"/>
                                    </w:rPr>
                                    <w:t>LH</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eastAsia="Times New Roman" w:cs="Arial" w:ascii="Arial" w:hAnsi="Arial"/>
                                      <w:bCs/>
                                      <w:sz w:val="20"/>
                                      <w:szCs w:val="20"/>
                                      <w:lang w:eastAsia="es-ES"/>
                                    </w:rPr>
                                    <w:t>INDER</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BÁSICAS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77</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Obstetricia y Ginecología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24</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Interna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24</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Pediatría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CLÍNICAS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151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4</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Alergología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Anestesiología y Reanimación</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285"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Cardiología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Dermatología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Endocrinología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Gastroenterología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Gerontología y Geriatría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Hematología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Logopedia y Foniatría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Deportiva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4</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Física y Rehabilitación</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Legal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Intensiva y Emergencias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Natural y Tradicional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Nefrología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Neonatología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8</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Neumología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Neurología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Oncología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Psiquiatría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18</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Psiquiatría Infantil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7</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Reumatología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Toxicología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QUIRÚRGICAS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60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Angiología y Cirugía Vascular</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Cardiovascular</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General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10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Pediátrica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Plástica  y Caumatología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15"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Coloproctología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15"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Neurocirugía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Oftalmología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Ortopedia y Traumatología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Otorrinolaringología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6</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Urología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8</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DIAGNÓSTICAS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21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1</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Anatomía Patológica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Imagenología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Laboratorio Clínico</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Microbiología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4</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SALUD PÚBLICA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25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Bioestadística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Higiene y Epidemiología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BIOMÉDICAS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35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Anatomía Humana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Bioquímica Clínica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Embriología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Farmacología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Fisiología Normal y Patológica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Genética Clínica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Histología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Inmunología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TOTAL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369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5</w:t>
                                  </w:r>
                                </w:p>
                              </w:tc>
                            </w:tr>
                          </w:tbl>
                        </w:txbxContent>
                      </wps:txbx>
                      <wps:bodyPr anchor="t" lIns="0" tIns="0" rIns="0" bIns="0">
                        <a:spAutoFit/>
                      </wps:bodyPr>
                    </wps:wsp>
                  </a:graphicData>
                </a:graphic>
              </wp:anchor>
            </w:drawing>
          </mc:Choice>
          <mc:Fallback>
            <w:pict>
              <v:rect style="position:absolute;rotation:0;width:271.45pt;height:841.9pt;mso-wrap-distance-left:7.05pt;mso-wrap-distance-right:7.05pt;mso-wrap-distance-top:0pt;mso-wrap-distance-bottom:0pt;margin-top:127.55pt;mso-position-vertical-relative:page;margin-left:161.95pt;mso-position-horizontal:center;mso-position-horizontal-relative:page">
                <v:textbox inset="0in,0in,0in,0in">
                  <w:txbxContent>
                    <w:tbl>
                      <w:tblPr>
                        <w:tblpPr w:bottomFromText="0" w:horzAnchor="page" w:leftFromText="141" w:rightFromText="141" w:tblpX="0" w:tblpXSpec="center" w:tblpY="2551" w:topFromText="0" w:vertAnchor="page"/>
                        <w:tblW w:w="542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val="04a0" w:noVBand="1" w:noHBand="0" w:lastColumn="0" w:firstColumn="1" w:lastRow="0" w:firstRow="1"/>
                      </w:tblPr>
                      <w:tblGrid>
                        <w:gridCol w:w="3829"/>
                        <w:gridCol w:w="799"/>
                        <w:gridCol w:w="801"/>
                      </w:tblGrid>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ESPECIALIDAD</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eastAsia="Times New Roman" w:cs="Arial" w:ascii="Arial" w:hAnsi="Arial"/>
                                <w:bCs/>
                                <w:sz w:val="20"/>
                                <w:szCs w:val="20"/>
                                <w:lang w:eastAsia="es-ES"/>
                              </w:rPr>
                              <w:t>LH</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eastAsia="Times New Roman" w:cs="Arial" w:ascii="Arial" w:hAnsi="Arial"/>
                                <w:bCs/>
                                <w:sz w:val="20"/>
                                <w:szCs w:val="20"/>
                                <w:lang w:eastAsia="es-ES"/>
                              </w:rPr>
                              <w:t>INDER</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BÁSICAS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77</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Obstetricia y Ginecología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24</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Interna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24</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Pediatría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CLÍNICAS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151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4</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Alergología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Anestesiología y Reanimación</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285"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Cardiología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Dermatología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Endocrinología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Gastroenterología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Gerontología y Geriatría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Hematología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Logopedia y Foniatría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Deportiva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4</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Física y Rehabilitación</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Legal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Intensiva y Emergencias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Medicina Natural y Tradicional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Nefrología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Neonatología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8</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Neumología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Neurología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Oncología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Psiquiatría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18</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Psiquiatría Infantil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7</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Reumatología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Toxicología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QUIRÚRGICAS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60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Angiología y Cirugía Vascular</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Cardiovascular</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General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10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Pediátrica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Cirugía Plástica  y Caumatología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15"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Coloproctología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15"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Neurocirugía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Oftalmología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Ortopedia y Traumatología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Otorrinolaringología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6</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Urología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8</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DIAGNÓSTICAS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21</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1</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Anatomía Patológica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Imagenología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1</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Laboratorio Clínico</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Microbiología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4</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SALUD PÚBLICA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25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Bioestadística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Higiene y Epidemiología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20</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ESPECIALIDADES BIOMÉDICAS</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35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Anatomía Humana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Bioquímica Clínica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Embriología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Farmacología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Fisiología Normal y Patológica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3</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Genética Clínica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Histología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5</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Cs/>
                                <w:sz w:val="20"/>
                                <w:szCs w:val="20"/>
                                <w:lang w:eastAsia="es-ES"/>
                              </w:rPr>
                              <w:t>Inmunología</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sz w:val="20"/>
                                <w:szCs w:val="20"/>
                              </w:rPr>
                              <w:t>2</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0</w:t>
                            </w:r>
                          </w:p>
                        </w:tc>
                      </w:tr>
                      <w:tr>
                        <w:trPr>
                          <w:trHeight w:val="300" w:hRule="atLeast"/>
                        </w:trPr>
                        <w:tc>
                          <w:tcPr>
                            <w:tcW w:w="38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5" w:type="dxa"/>
                            </w:tcMar>
                          </w:tcPr>
                          <w:p>
                            <w:pPr>
                              <w:pStyle w:val="Normal"/>
                              <w:spacing w:lineRule="auto" w:line="240" w:before="0" w:after="0"/>
                              <w:jc w:val="center"/>
                              <w:rPr/>
                            </w:pPr>
                            <w:r>
                              <w:rPr>
                                <w:rFonts w:eastAsia="Times New Roman" w:cs="Arial" w:ascii="Arial" w:hAnsi="Arial"/>
                                <w:b/>
                                <w:bCs/>
                                <w:sz w:val="20"/>
                                <w:szCs w:val="20"/>
                                <w:lang w:eastAsia="es-ES"/>
                              </w:rPr>
                              <w:t>TOTAL</w:t>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369</w:t>
                            </w:r>
                          </w:p>
                        </w:tc>
                        <w:tc>
                          <w:tcPr>
                            <w:tcW w:w="8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200"/>
                              <w:jc w:val="center"/>
                              <w:rPr/>
                            </w:pPr>
                            <w:r>
                              <w:rPr>
                                <w:rFonts w:cs="Arial" w:ascii="Arial" w:hAnsi="Arial"/>
                                <w:b/>
                                <w:sz w:val="20"/>
                                <w:szCs w:val="20"/>
                              </w:rPr>
                              <w:t>5</w:t>
                            </w:r>
                          </w:p>
                        </w:tc>
                      </w:tr>
                    </w:tbl>
                  </w:txbxContent>
                </v:textbox>
                <w10:wrap type="square"/>
              </v:rect>
            </w:pict>
          </mc:Fallback>
        </mc:AlternateConten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PLAN DE FORMACIÓN DE ESPECIALISTAS EN ESTOMATOLOGÍA POR ESPECIALIDADES Y PROVINCIAS. 2018/2019</w:t>
      </w:r>
    </w:p>
    <w:p>
      <w:pPr>
        <w:pStyle w:val="Normal"/>
        <w:rPr>
          <w:sz w:val="18"/>
          <w:szCs w:val="18"/>
        </w:rPr>
      </w:pPr>
      <w:r>
        <w:rPr>
          <w:sz w:val="18"/>
          <w:szCs w:val="18"/>
        </w:rPr>
      </w:r>
    </w:p>
    <w:tbl>
      <w:tblPr>
        <w:tblW w:w="529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4a0" w:noVBand="1" w:noHBand="0" w:lastColumn="0" w:firstColumn="1" w:lastRow="0" w:firstRow="1"/>
      </w:tblPr>
      <w:tblGrid>
        <w:gridCol w:w="4162"/>
        <w:gridCol w:w="1134"/>
      </w:tblGrid>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ESPECIALIDAD</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200"/>
              <w:jc w:val="center"/>
              <w:rPr>
                <w:rFonts w:ascii="Arial" w:hAnsi="Arial" w:cs="Arial"/>
                <w:bCs/>
                <w:color w:val="000000"/>
                <w:sz w:val="20"/>
                <w:szCs w:val="20"/>
              </w:rPr>
            </w:pPr>
            <w:r>
              <w:rPr>
                <w:rFonts w:cs="Arial" w:ascii="Arial" w:hAnsi="Arial"/>
                <w:bCs/>
                <w:color w:val="000000"/>
                <w:sz w:val="18"/>
                <w:szCs w:val="18"/>
              </w:rPr>
              <w:t>L.H</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
                <w:b/>
                <w:bCs/>
                <w:color w:val="000000"/>
                <w:sz w:val="20"/>
                <w:szCs w:val="20"/>
                <w:lang w:eastAsia="es-ES"/>
              </w:rPr>
            </w:pPr>
            <w:r>
              <w:rPr>
                <w:rFonts w:eastAsia="Times New Roman" w:cs="Arial" w:ascii="Arial" w:hAnsi="Arial"/>
                <w:b/>
                <w:bCs/>
                <w:color w:val="000000"/>
                <w:sz w:val="18"/>
                <w:szCs w:val="18"/>
                <w:lang w:eastAsia="es-ES"/>
              </w:rPr>
              <w:t>ESP. ESTOMATOLÓGICAS</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200"/>
              <w:jc w:val="center"/>
              <w:rPr>
                <w:rFonts w:ascii="Arial" w:hAnsi="Arial" w:cs="Arial"/>
                <w:b/>
                <w:b/>
                <w:bCs/>
                <w:color w:val="000000"/>
                <w:sz w:val="20"/>
                <w:szCs w:val="20"/>
              </w:rPr>
            </w:pPr>
            <w:r>
              <w:rPr>
                <w:rFonts w:cs="Arial" w:ascii="Arial" w:hAnsi="Arial"/>
                <w:b/>
                <w:bCs/>
                <w:color w:val="000000"/>
                <w:sz w:val="18"/>
                <w:szCs w:val="18"/>
              </w:rPr>
              <w:t>20</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Máxilo Facial</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200"/>
              <w:jc w:val="center"/>
              <w:rPr>
                <w:rFonts w:ascii="Arial" w:hAnsi="Arial" w:cs="Arial"/>
                <w:bCs/>
                <w:color w:val="000000"/>
                <w:sz w:val="20"/>
                <w:szCs w:val="20"/>
              </w:rPr>
            </w:pPr>
            <w:r>
              <w:rPr>
                <w:rFonts w:cs="Arial" w:ascii="Arial" w:hAnsi="Arial"/>
                <w:bCs/>
                <w:color w:val="000000"/>
                <w:sz w:val="18"/>
                <w:szCs w:val="18"/>
              </w:rPr>
              <w:t>5</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Ortodoncia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200"/>
              <w:jc w:val="center"/>
              <w:rPr>
                <w:rFonts w:ascii="Arial" w:hAnsi="Arial" w:cs="Arial"/>
                <w:bCs/>
                <w:color w:val="000000"/>
                <w:sz w:val="20"/>
                <w:szCs w:val="20"/>
              </w:rPr>
            </w:pPr>
            <w:r>
              <w:rPr>
                <w:rFonts w:eastAsia="Times New Roman" w:cs="Arial" w:ascii="Arial" w:hAnsi="Arial"/>
                <w:bCs/>
                <w:color w:val="000000"/>
                <w:sz w:val="18"/>
                <w:szCs w:val="18"/>
                <w:lang w:eastAsia="es-ES"/>
              </w:rPr>
              <w:t>5</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Parodoncia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200"/>
              <w:jc w:val="center"/>
              <w:rPr>
                <w:rFonts w:ascii="Arial" w:hAnsi="Arial" w:cs="Arial"/>
                <w:bCs/>
                <w:color w:val="000000"/>
                <w:sz w:val="20"/>
                <w:szCs w:val="20"/>
              </w:rPr>
            </w:pPr>
            <w:r>
              <w:rPr>
                <w:rFonts w:eastAsia="Times New Roman" w:cs="Arial" w:ascii="Arial" w:hAnsi="Arial"/>
                <w:bCs/>
                <w:color w:val="000000"/>
                <w:sz w:val="18"/>
                <w:szCs w:val="18"/>
                <w:lang w:eastAsia="es-ES"/>
              </w:rPr>
              <w:t>5</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Prótesis</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lineRule="auto" w:line="240" w:before="0" w:after="200"/>
              <w:jc w:val="center"/>
              <w:rPr>
                <w:rFonts w:ascii="Arial" w:hAnsi="Arial" w:cs="Arial"/>
                <w:bCs/>
                <w:color w:val="000000"/>
                <w:sz w:val="20"/>
                <w:szCs w:val="20"/>
              </w:rPr>
            </w:pPr>
            <w:r>
              <w:rPr>
                <w:rFonts w:eastAsia="Times New Roman" w:cs="Arial" w:ascii="Arial" w:hAnsi="Arial"/>
                <w:bCs/>
                <w:color w:val="000000"/>
                <w:sz w:val="18"/>
                <w:szCs w:val="18"/>
                <w:lang w:eastAsia="es-ES"/>
              </w:rPr>
              <w:t>5</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
                <w:b/>
                <w:bCs/>
                <w:color w:val="000000"/>
                <w:sz w:val="20"/>
                <w:szCs w:val="20"/>
                <w:lang w:eastAsia="es-ES"/>
              </w:rPr>
            </w:pPr>
            <w:r>
              <w:rPr>
                <w:rFonts w:eastAsia="Times New Roman" w:cs="Arial" w:ascii="Arial" w:hAnsi="Arial"/>
                <w:b/>
                <w:bCs/>
                <w:color w:val="000000"/>
                <w:sz w:val="18"/>
                <w:szCs w:val="18"/>
                <w:lang w:eastAsia="es-ES"/>
              </w:rPr>
              <w:t>ESP. SALUD PÚBLICA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jc w:val="center"/>
              <w:rPr>
                <w:rFonts w:ascii="Arial" w:hAnsi="Arial" w:eastAsia="Times New Roman" w:cs="Arial"/>
                <w:b/>
                <w:b/>
                <w:bCs/>
                <w:color w:val="000000"/>
                <w:sz w:val="20"/>
                <w:szCs w:val="20"/>
                <w:lang w:eastAsia="es-ES"/>
              </w:rPr>
            </w:pPr>
            <w:r>
              <w:rPr>
                <w:rFonts w:cs="Arial" w:ascii="Arial" w:hAnsi="Arial"/>
                <w:b/>
                <w:bCs/>
                <w:color w:val="000000"/>
                <w:sz w:val="18"/>
                <w:szCs w:val="18"/>
              </w:rPr>
              <w:t>2</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Bioestadística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0"/>
              <w:jc w:val="center"/>
              <w:rPr>
                <w:rFonts w:ascii="Arial" w:hAnsi="Arial" w:eastAsia="Times New Roman" w:cs="Arial"/>
                <w:bCs/>
                <w:color w:val="000000"/>
                <w:sz w:val="20"/>
                <w:szCs w:val="20"/>
                <w:lang w:eastAsia="es-ES"/>
              </w:rPr>
            </w:pPr>
            <w:r>
              <w:rPr>
                <w:rFonts w:cs="Arial" w:ascii="Arial" w:hAnsi="Arial"/>
                <w:bCs/>
                <w:color w:val="000000"/>
                <w:sz w:val="18"/>
                <w:szCs w:val="18"/>
              </w:rPr>
              <w:t>2</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
                <w:b/>
                <w:bCs/>
                <w:color w:val="000000"/>
                <w:sz w:val="20"/>
                <w:szCs w:val="20"/>
                <w:lang w:eastAsia="es-ES"/>
              </w:rPr>
            </w:pPr>
            <w:r>
              <w:rPr>
                <w:rFonts w:eastAsia="Times New Roman" w:cs="Arial" w:ascii="Arial" w:hAnsi="Arial"/>
                <w:b/>
                <w:bCs/>
                <w:color w:val="000000"/>
                <w:sz w:val="18"/>
                <w:szCs w:val="18"/>
                <w:lang w:eastAsia="es-ES"/>
              </w:rPr>
              <w:t>ESPECIALIADES  BIOMÉDICAS</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200"/>
              <w:jc w:val="center"/>
              <w:rPr>
                <w:rFonts w:ascii="Arial" w:hAnsi="Arial" w:cs="Arial"/>
                <w:b/>
                <w:b/>
                <w:bCs/>
                <w:color w:val="000000"/>
                <w:sz w:val="20"/>
                <w:szCs w:val="20"/>
              </w:rPr>
            </w:pPr>
            <w:r>
              <w:rPr>
                <w:rFonts w:cs="Arial" w:ascii="Arial" w:hAnsi="Arial"/>
                <w:b/>
                <w:bCs/>
                <w:color w:val="000000"/>
                <w:sz w:val="18"/>
                <w:szCs w:val="18"/>
              </w:rPr>
              <w:t>10</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Anatomía Humana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0" w:after="200"/>
              <w:jc w:val="center"/>
              <w:rPr>
                <w:sz w:val="18"/>
                <w:szCs w:val="18"/>
              </w:rPr>
            </w:pPr>
            <w:r>
              <w:rPr>
                <w:rFonts w:cs="Arial" w:ascii="Arial" w:hAnsi="Arial"/>
                <w:bCs/>
                <w:color w:val="000000"/>
                <w:sz w:val="18"/>
                <w:szCs w:val="18"/>
              </w:rPr>
              <w:t>2</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Bioquímica Clínica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0" w:after="200"/>
              <w:jc w:val="center"/>
              <w:rPr>
                <w:sz w:val="18"/>
                <w:szCs w:val="18"/>
              </w:rPr>
            </w:pPr>
            <w:r>
              <w:rPr>
                <w:rFonts w:cs="Arial" w:ascii="Arial" w:hAnsi="Arial"/>
                <w:bCs/>
                <w:color w:val="000000"/>
                <w:sz w:val="18"/>
                <w:szCs w:val="18"/>
              </w:rPr>
              <w:t>2</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Farmacología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0" w:after="200"/>
              <w:jc w:val="center"/>
              <w:rPr>
                <w:sz w:val="18"/>
                <w:szCs w:val="18"/>
              </w:rPr>
            </w:pPr>
            <w:r>
              <w:rPr>
                <w:rFonts w:cs="Arial" w:ascii="Arial" w:hAnsi="Arial"/>
                <w:bCs/>
                <w:color w:val="000000"/>
                <w:sz w:val="18"/>
                <w:szCs w:val="18"/>
              </w:rPr>
              <w:t>2</w:t>
            </w:r>
          </w:p>
        </w:tc>
      </w:tr>
      <w:tr>
        <w:trPr>
          <w:trHeight w:val="300"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Fisiología Normal y Patológica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0" w:after="200"/>
              <w:jc w:val="center"/>
              <w:rPr>
                <w:sz w:val="18"/>
                <w:szCs w:val="18"/>
              </w:rPr>
            </w:pPr>
            <w:r>
              <w:rPr>
                <w:rFonts w:cs="Arial" w:ascii="Arial" w:hAnsi="Arial"/>
                <w:bCs/>
                <w:color w:val="000000"/>
                <w:sz w:val="18"/>
                <w:szCs w:val="18"/>
              </w:rPr>
              <w:t>2</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Histología</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before="0" w:after="200"/>
              <w:jc w:val="center"/>
              <w:rPr>
                <w:sz w:val="18"/>
                <w:szCs w:val="18"/>
              </w:rPr>
            </w:pPr>
            <w:r>
              <w:rPr>
                <w:rFonts w:cs="Arial" w:ascii="Arial" w:hAnsi="Arial"/>
                <w:bCs/>
                <w:color w:val="000000"/>
                <w:sz w:val="18"/>
                <w:szCs w:val="18"/>
              </w:rPr>
              <w:t>2</w:t>
            </w:r>
          </w:p>
        </w:tc>
      </w:tr>
      <w:tr>
        <w:trPr>
          <w:trHeight w:val="315" w:hRule="atLeast"/>
        </w:trPr>
        <w:tc>
          <w:tcPr>
            <w:tcW w:w="41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
                <w:b/>
                <w:bCs/>
                <w:color w:val="000000"/>
                <w:sz w:val="20"/>
                <w:szCs w:val="20"/>
                <w:lang w:eastAsia="es-ES"/>
              </w:rPr>
            </w:pPr>
            <w:r>
              <w:rPr>
                <w:rFonts w:eastAsia="Times New Roman" w:cs="Arial" w:ascii="Arial" w:hAnsi="Arial"/>
                <w:b/>
                <w:bCs/>
                <w:color w:val="000000"/>
                <w:sz w:val="18"/>
                <w:szCs w:val="18"/>
                <w:lang w:eastAsia="es-ES"/>
              </w:rPr>
              <w:t>TOTAL</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spacing w:lineRule="auto" w:line="240" w:before="0" w:after="200"/>
              <w:jc w:val="center"/>
              <w:rPr>
                <w:rFonts w:ascii="Arial" w:hAnsi="Arial" w:cs="Arial"/>
                <w:b/>
                <w:b/>
                <w:bCs/>
                <w:color w:val="000000"/>
                <w:sz w:val="20"/>
                <w:szCs w:val="20"/>
              </w:rPr>
            </w:pPr>
            <w:r>
              <w:rPr>
                <w:rFonts w:cs="Arial" w:ascii="Arial" w:hAnsi="Arial"/>
                <w:b/>
                <w:bCs/>
                <w:color w:val="000000"/>
                <w:sz w:val="18"/>
                <w:szCs w:val="18"/>
              </w:rPr>
              <w:t>32</w:t>
            </w:r>
          </w:p>
        </w:tc>
      </w:tr>
    </w:tbl>
    <w:p>
      <w:pPr>
        <w:pStyle w:val="Normal"/>
        <w:spacing w:lineRule="auto" w:line="360" w:before="0" w:after="0"/>
        <w:ind w:left="426" w:hanging="0"/>
        <w:jc w:val="both"/>
        <w:rPr>
          <w:rFonts w:ascii="Arial" w:hAnsi="Arial" w:cs="Arial"/>
          <w:sz w:val="18"/>
          <w:szCs w:val="18"/>
        </w:rPr>
      </w:pPr>
      <w:r>
        <w:rPr>
          <w:rFonts w:cs="Arial" w:ascii="Arial" w:hAnsi="Arial"/>
          <w:sz w:val="18"/>
          <w:szCs w:val="18"/>
        </w:rPr>
      </w:r>
    </w:p>
    <w:tbl>
      <w:tblPr>
        <w:tblW w:w="758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4a0" w:noVBand="1" w:noHBand="0" w:lastColumn="0" w:firstColumn="1" w:lastRow="0" w:firstRow="1"/>
      </w:tblPr>
      <w:tblGrid>
        <w:gridCol w:w="4163"/>
        <w:gridCol w:w="3419"/>
      </w:tblGrid>
      <w:tr>
        <w:trPr>
          <w:trHeight w:val="300" w:hRule="atLeast"/>
        </w:trPr>
        <w:tc>
          <w:tcPr>
            <w:tcW w:w="758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
                <w:b/>
                <w:bCs/>
                <w:color w:val="000000"/>
                <w:sz w:val="20"/>
                <w:szCs w:val="20"/>
                <w:lang w:eastAsia="es-ES"/>
              </w:rPr>
            </w:pPr>
            <w:r>
              <w:rPr>
                <w:rFonts w:cs="Arial" w:ascii="Arial" w:hAnsi="Arial"/>
                <w:sz w:val="18"/>
                <w:szCs w:val="18"/>
              </w:rPr>
              <w:tab/>
            </w:r>
            <w:r>
              <w:rPr>
                <w:rFonts w:eastAsia="Times New Roman" w:cs="Arial" w:ascii="Arial" w:hAnsi="Arial"/>
                <w:b/>
                <w:bCs/>
                <w:color w:val="000000"/>
                <w:sz w:val="18"/>
                <w:szCs w:val="18"/>
                <w:lang w:eastAsia="es-ES"/>
              </w:rPr>
              <w:t>PLAN DE FORMACIÓN EN LA ESP. DE PSICOLOGÍA DE LA SALUD POR PROVINCIAS.  2018/2019</w:t>
            </w:r>
          </w:p>
        </w:tc>
      </w:tr>
      <w:tr>
        <w:trPr>
          <w:trHeight w:val="300" w:hRule="atLeast"/>
        </w:trPr>
        <w:tc>
          <w:tcPr>
            <w:tcW w:w="41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ESPECIALIDAD</w:t>
            </w:r>
          </w:p>
        </w:tc>
        <w:tc>
          <w:tcPr>
            <w:tcW w:w="3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LH</w:t>
            </w:r>
          </w:p>
        </w:tc>
      </w:tr>
      <w:tr>
        <w:trPr>
          <w:trHeight w:val="315" w:hRule="atLeast"/>
        </w:trPr>
        <w:tc>
          <w:tcPr>
            <w:tcW w:w="41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color w:val="000000"/>
                <w:sz w:val="20"/>
                <w:szCs w:val="20"/>
                <w:lang w:eastAsia="es-ES"/>
              </w:rPr>
            </w:pPr>
            <w:r>
              <w:rPr>
                <w:rFonts w:eastAsia="Times New Roman" w:cs="Arial" w:ascii="Arial" w:hAnsi="Arial"/>
                <w:color w:val="000000"/>
                <w:sz w:val="18"/>
                <w:szCs w:val="18"/>
                <w:lang w:eastAsia="es-ES"/>
              </w:rPr>
              <w:t>Psicología de la Salud</w:t>
            </w:r>
          </w:p>
        </w:tc>
        <w:tc>
          <w:tcPr>
            <w:tcW w:w="3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color w:val="000000"/>
                <w:sz w:val="20"/>
                <w:szCs w:val="20"/>
                <w:lang w:eastAsia="es-ES"/>
              </w:rPr>
            </w:pPr>
            <w:r>
              <w:rPr>
                <w:rFonts w:eastAsia="Times New Roman" w:cs="Arial" w:ascii="Arial" w:hAnsi="Arial"/>
                <w:color w:val="000000"/>
                <w:sz w:val="18"/>
                <w:szCs w:val="18"/>
                <w:lang w:eastAsia="es-ES"/>
              </w:rPr>
              <w:t>6</w:t>
            </w:r>
          </w:p>
        </w:tc>
      </w:tr>
      <w:tr>
        <w:trPr>
          <w:trHeight w:val="300" w:hRule="atLeast"/>
        </w:trPr>
        <w:tc>
          <w:tcPr>
            <w:tcW w:w="758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
                <w:b/>
                <w:color w:val="000000"/>
                <w:sz w:val="20"/>
                <w:szCs w:val="20"/>
                <w:lang w:eastAsia="es-ES"/>
              </w:rPr>
            </w:pPr>
            <w:r>
              <w:rPr>
                <w:rFonts w:eastAsia="Times New Roman" w:cs="Arial" w:ascii="Arial" w:hAnsi="Arial"/>
                <w:b/>
                <w:color w:val="000000"/>
                <w:sz w:val="18"/>
                <w:szCs w:val="18"/>
                <w:lang w:eastAsia="es-ES"/>
              </w:rPr>
              <w:t>PLAN DE FORMACIÓN EN LA ESPECIALIDAD  BIOESTADÍSTICA PARA LIC. GIS 2018/2019</w:t>
            </w:r>
          </w:p>
        </w:tc>
      </w:tr>
      <w:tr>
        <w:trPr>
          <w:trHeight w:val="300" w:hRule="atLeast"/>
        </w:trPr>
        <w:tc>
          <w:tcPr>
            <w:tcW w:w="41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ESPECIALIDAD</w:t>
            </w:r>
          </w:p>
        </w:tc>
        <w:tc>
          <w:tcPr>
            <w:tcW w:w="3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bCs/>
                <w:color w:val="000000"/>
                <w:sz w:val="20"/>
                <w:szCs w:val="20"/>
                <w:lang w:eastAsia="es-ES"/>
              </w:rPr>
            </w:pPr>
            <w:r>
              <w:rPr>
                <w:rFonts w:eastAsia="Times New Roman" w:cs="Arial" w:ascii="Arial" w:hAnsi="Arial"/>
                <w:bCs/>
                <w:color w:val="000000"/>
                <w:sz w:val="18"/>
                <w:szCs w:val="18"/>
                <w:lang w:eastAsia="es-ES"/>
              </w:rPr>
              <w:t>LH</w:t>
            </w:r>
          </w:p>
        </w:tc>
      </w:tr>
      <w:tr>
        <w:trPr>
          <w:trHeight w:val="315" w:hRule="atLeast"/>
        </w:trPr>
        <w:tc>
          <w:tcPr>
            <w:tcW w:w="41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color w:val="000000"/>
                <w:sz w:val="20"/>
                <w:szCs w:val="20"/>
                <w:lang w:eastAsia="es-ES"/>
              </w:rPr>
            </w:pPr>
            <w:r>
              <w:rPr>
                <w:rFonts w:eastAsia="Times New Roman" w:cs="Arial" w:ascii="Arial" w:hAnsi="Arial"/>
                <w:color w:val="000000"/>
                <w:sz w:val="18"/>
                <w:szCs w:val="18"/>
                <w:lang w:eastAsia="es-ES"/>
              </w:rPr>
              <w:t>Bioestadística</w:t>
            </w:r>
          </w:p>
        </w:tc>
        <w:tc>
          <w:tcPr>
            <w:tcW w:w="3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70" w:type="dxa"/>
            </w:tcMar>
            <w:vAlign w:val="center"/>
          </w:tcPr>
          <w:p>
            <w:pPr>
              <w:pStyle w:val="Normal"/>
              <w:spacing w:lineRule="auto" w:line="240" w:before="0" w:after="0"/>
              <w:jc w:val="center"/>
              <w:rPr>
                <w:rFonts w:ascii="Arial" w:hAnsi="Arial" w:eastAsia="Times New Roman" w:cs="Arial"/>
                <w:color w:val="000000"/>
                <w:sz w:val="20"/>
                <w:szCs w:val="20"/>
                <w:lang w:eastAsia="es-ES"/>
              </w:rPr>
            </w:pPr>
            <w:r>
              <w:rPr>
                <w:rFonts w:eastAsia="Times New Roman" w:cs="Arial" w:ascii="Arial" w:hAnsi="Arial"/>
                <w:color w:val="000000"/>
                <w:sz w:val="18"/>
                <w:szCs w:val="18"/>
                <w:lang w:eastAsia="es-ES"/>
              </w:rPr>
              <w:t>2</w:t>
            </w:r>
          </w:p>
        </w:tc>
      </w:tr>
    </w:tbl>
    <w:p>
      <w:pPr>
        <w:pStyle w:val="Normal"/>
        <w:tabs>
          <w:tab w:val="left" w:pos="1245" w:leader="none"/>
        </w:tabs>
        <w:spacing w:before="0" w:after="200"/>
        <w:rPr>
          <w:sz w:val="18"/>
          <w:szCs w:val="18"/>
        </w:rPr>
      </w:pPr>
      <w:r>
        <w:rPr>
          <w:sz w:val="18"/>
          <w:szCs w:val="18"/>
        </w:rPr>
      </w:r>
    </w:p>
    <w:sectPr>
      <w:type w:val="nextPage"/>
      <w:pgSz w:w="11906" w:h="16838"/>
      <w:pgMar w:left="1276" w:right="1274"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egoe UI">
    <w:charset w:val="01"/>
    <w:family w:val="roman"/>
    <w:pitch w:val="variable"/>
  </w:font>
  <w:font w:name="Verdana">
    <w:charset w:val="01"/>
    <w:family w:val="roman"/>
    <w:pitch w:val="variable"/>
  </w:font>
  <w:font w:name="Liberation Sans">
    <w:altName w:val="Arial"/>
    <w:charset w:val="01"/>
    <w:family w:val="swiss"/>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644"/>
        </w:tabs>
        <w:ind w:left="644" w:hanging="360"/>
      </w:pPr>
      <w:rPr>
        <w:rFonts w:ascii="Symbol" w:hAnsi="Symbol" w:cs="Symbol" w:hint="default"/>
        <w:sz w:val="24"/>
        <w:color w:val="00000A"/>
      </w:rPr>
    </w:lvl>
    <w:lvl w:ilvl="1">
      <w:start w:val="1"/>
      <w:numFmt w:val="bullet"/>
      <w:lvlText w:val="o"/>
      <w:lvlJc w:val="left"/>
      <w:pPr>
        <w:tabs>
          <w:tab w:val="num" w:pos="1364"/>
        </w:tabs>
        <w:ind w:left="1364" w:hanging="360"/>
      </w:pPr>
      <w:rPr>
        <w:rFonts w:ascii="Courier New" w:hAnsi="Courier New" w:cs="Courier New" w:hint="default"/>
        <w:rFonts w:cs="Courier New"/>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Fonts w:cs="Courier New"/>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Fonts w:cs="Courier New"/>
      </w:rPr>
    </w:lvl>
    <w:lvl w:ilvl="8">
      <w:start w:val="1"/>
      <w:numFmt w:val="bullet"/>
      <w:lvlText w:val=""/>
      <w:lvlJc w:val="left"/>
      <w:pPr>
        <w:tabs>
          <w:tab w:val="num" w:pos="6404"/>
        </w:tabs>
        <w:ind w:left="6404" w:hanging="360"/>
      </w:pPr>
      <w:rPr>
        <w:rFonts w:ascii="Wingdings" w:hAnsi="Wingdings" w:cs="Wingdings" w:hint="default"/>
      </w:rPr>
    </w:lvl>
  </w:abstractNum>
  <w:abstractNum w:abstractNumId="7">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1146" w:hanging="360"/>
      </w:pPr>
      <w:rPr>
        <w:sz w:val="24"/>
        <w:i w:val="false"/>
        <w:b w:val="false"/>
        <w:rFonts w:ascii="Verdana" w:hAnsi="Verdana"/>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64"/>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2e75"/>
    <w:pPr>
      <w:widowControl/>
      <w:bidi w:val="0"/>
      <w:spacing w:lineRule="auto" w:line="276" w:before="0" w:after="200"/>
      <w:jc w:val="left"/>
    </w:pPr>
    <w:rPr>
      <w:rFonts w:ascii="Calibri" w:hAnsi="Calibri" w:eastAsia="Calibri" w:cs="Times New Roman"/>
      <w:color w:val="auto"/>
      <w:sz w:val="22"/>
      <w:szCs w:val="22"/>
      <w:lang w:val="en-US" w:eastAsia="en-US" w:bidi="ar-SA"/>
    </w:rPr>
  </w:style>
  <w:style w:type="paragraph" w:styleId="Heading2">
    <w:name w:val="Heading 2"/>
    <w:basedOn w:val="Normal"/>
    <w:next w:val="Normal"/>
    <w:link w:val="Ttulo2Car"/>
    <w:qFormat/>
    <w:rsid w:val="001e2e75"/>
    <w:pPr>
      <w:keepNext/>
      <w:spacing w:lineRule="auto" w:line="240" w:before="0" w:after="0"/>
      <w:jc w:val="both"/>
      <w:outlineLvl w:val="1"/>
    </w:pPr>
    <w:rPr>
      <w:rFonts w:ascii="Arial" w:hAnsi="Arial" w:eastAsia="Times New Roman"/>
      <w:b/>
      <w:sz w:val="24"/>
      <w:szCs w:val="20"/>
      <w:lang w:val="es-ES" w:eastAsia="es-ES"/>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link w:val="Ttulo2"/>
    <w:qFormat/>
    <w:rsid w:val="001e2e75"/>
    <w:rPr>
      <w:rFonts w:ascii="Arial" w:hAnsi="Arial" w:eastAsia="Times New Roman" w:cs="Times New Roman"/>
      <w:b/>
      <w:sz w:val="24"/>
      <w:szCs w:val="20"/>
      <w:lang w:eastAsia="es-ES"/>
    </w:rPr>
  </w:style>
  <w:style w:type="character" w:styleId="TextoindependienteCar" w:customStyle="1">
    <w:name w:val="Texto independiente Car"/>
    <w:basedOn w:val="DefaultParagraphFont"/>
    <w:link w:val="Textoindependiente"/>
    <w:uiPriority w:val="99"/>
    <w:qFormat/>
    <w:rsid w:val="001e2e75"/>
    <w:rPr>
      <w:rFonts w:ascii="Times New Roman" w:hAnsi="Times New Roman" w:eastAsia="Times New Roman" w:cs="Times New Roman"/>
      <w:sz w:val="24"/>
      <w:szCs w:val="24"/>
      <w:lang w:eastAsia="es-ES"/>
    </w:rPr>
  </w:style>
  <w:style w:type="character" w:styleId="Textoindependiente2Car" w:customStyle="1">
    <w:name w:val="Texto independiente 2 Car"/>
    <w:basedOn w:val="DefaultParagraphFont"/>
    <w:link w:val="Textoindependiente2"/>
    <w:uiPriority w:val="99"/>
    <w:qFormat/>
    <w:rsid w:val="001e2e75"/>
    <w:rPr>
      <w:rFonts w:ascii="Calibri" w:hAnsi="Calibri" w:eastAsia="Calibri" w:cs="Times New Roman"/>
      <w:lang w:val="en-US"/>
    </w:rPr>
  </w:style>
  <w:style w:type="character" w:styleId="TextodegloboCar" w:customStyle="1">
    <w:name w:val="Texto de globo Car"/>
    <w:basedOn w:val="DefaultParagraphFont"/>
    <w:link w:val="Textodeglobo"/>
    <w:uiPriority w:val="99"/>
    <w:semiHidden/>
    <w:qFormat/>
    <w:rsid w:val="00a53016"/>
    <w:rPr>
      <w:rFonts w:ascii="Segoe UI" w:hAnsi="Segoe UI" w:cs="Segoe UI"/>
      <w:sz w:val="18"/>
      <w:szCs w:val="18"/>
      <w:lang w:val="en-US" w:eastAsia="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Verdana" w:hAnsi="Verdana"/>
      <w:color w:val="00000A"/>
      <w:sz w:val="24"/>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ascii="Verdana" w:hAnsi="Verdana"/>
      <w:b w:val="false"/>
      <w:i w:val="false"/>
      <w:sz w:val="24"/>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link w:val="TextoindependienteCar"/>
    <w:uiPriority w:val="99"/>
    <w:unhideWhenUsed/>
    <w:rsid w:val="001e2e75"/>
    <w:pPr>
      <w:spacing w:lineRule="auto" w:line="240" w:before="0" w:after="120"/>
    </w:pPr>
    <w:rPr>
      <w:rFonts w:ascii="Times New Roman" w:hAnsi="Times New Roman" w:eastAsia="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odyText2">
    <w:name w:val="Body Text 2"/>
    <w:basedOn w:val="Normal"/>
    <w:link w:val="Textoindependiente2Car"/>
    <w:uiPriority w:val="99"/>
    <w:unhideWhenUsed/>
    <w:qFormat/>
    <w:rsid w:val="001e2e75"/>
    <w:pPr>
      <w:spacing w:lineRule="auto" w:line="480" w:before="0" w:after="120"/>
    </w:pPr>
    <w:rPr/>
  </w:style>
  <w:style w:type="paragraph" w:styleId="ListParagraph">
    <w:name w:val="List Paragraph"/>
    <w:basedOn w:val="Normal"/>
    <w:qFormat/>
    <w:rsid w:val="001e2e75"/>
    <w:pPr>
      <w:spacing w:before="0" w:after="200"/>
      <w:ind w:left="720" w:hanging="0"/>
      <w:contextualSpacing/>
    </w:pPr>
    <w:rPr/>
  </w:style>
  <w:style w:type="paragraph" w:styleId="BalloonText">
    <w:name w:val="Balloon Text"/>
    <w:basedOn w:val="Normal"/>
    <w:link w:val="TextodegloboCar"/>
    <w:uiPriority w:val="99"/>
    <w:semiHidden/>
    <w:unhideWhenUsed/>
    <w:qFormat/>
    <w:rsid w:val="00a53016"/>
    <w:pPr>
      <w:spacing w:lineRule="auto" w:line="240" w:before="0" w:after="0"/>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LibreOffice/5.1.6.2$Linux_X86_64 LibreOffice_project/10m0$Build-2</Application>
  <Pages>10</Pages>
  <Words>1826</Words>
  <Characters>9560</Characters>
  <CharactersWithSpaces>11102</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2018-01-30T11:55:00Z</dcterms:created>
  <dc:creator>Usuario</dc:creator>
  <dc:description/>
  <dc:language>es-CU</dc:language>
  <cp:lastModifiedBy/>
  <cp:lastPrinted>2018-01-30T12:02:00Z</cp:lastPrinted>
  <dcterms:modified xsi:type="dcterms:W3CDTF">2018-02-09T20:28:49Z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