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3D" w:rsidRPr="00C9473D" w:rsidRDefault="00C9473D" w:rsidP="00C9473D">
      <w:pPr>
        <w:jc w:val="center"/>
        <w:rPr>
          <w:rFonts w:ascii="Arial" w:hAnsi="Arial" w:cs="Arial"/>
          <w:sz w:val="24"/>
        </w:rPr>
      </w:pPr>
      <w:r w:rsidRPr="00CB3005">
        <w:rPr>
          <w:rFonts w:ascii="Arial" w:eastAsia="Calibri" w:hAnsi="Arial" w:cs="Arial"/>
          <w:b/>
          <w:noProof/>
          <w:sz w:val="24"/>
          <w:szCs w:val="24"/>
          <w:lang w:eastAsia="es-ES"/>
        </w:rPr>
        <w:drawing>
          <wp:inline distT="0" distB="0" distL="0" distR="0" wp14:anchorId="0FF8EFBB" wp14:editId="5C119ADE">
            <wp:extent cx="1964689" cy="7315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754" cy="731172"/>
                    </a:xfrm>
                    <a:prstGeom prst="rect">
                      <a:avLst/>
                    </a:prstGeom>
                    <a:noFill/>
                    <a:ln>
                      <a:noFill/>
                    </a:ln>
                  </pic:spPr>
                </pic:pic>
              </a:graphicData>
            </a:graphic>
          </wp:inline>
        </w:drawing>
      </w: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Default="00C9473D" w:rsidP="00C9473D">
      <w:pPr>
        <w:spacing w:after="0"/>
        <w:jc w:val="center"/>
        <w:rPr>
          <w:rFonts w:ascii="Arial" w:eastAsia="Times New Roman" w:hAnsi="Arial" w:cs="Arial"/>
          <w:b/>
          <w:bCs/>
          <w:sz w:val="28"/>
          <w:szCs w:val="28"/>
        </w:rPr>
      </w:pPr>
      <w:r>
        <w:rPr>
          <w:rFonts w:ascii="Arial" w:eastAsia="Times New Roman" w:hAnsi="Arial" w:cs="Arial"/>
          <w:b/>
          <w:bCs/>
          <w:sz w:val="28"/>
          <w:szCs w:val="28"/>
        </w:rPr>
        <w:t>MONOGRAFÍA DE INVESTIGACIÓN</w:t>
      </w:r>
      <w:r w:rsidRPr="00CB3005">
        <w:rPr>
          <w:rFonts w:ascii="Arial" w:eastAsia="Times New Roman" w:hAnsi="Arial" w:cs="Arial"/>
          <w:b/>
          <w:bCs/>
          <w:sz w:val="28"/>
          <w:szCs w:val="28"/>
        </w:rPr>
        <w:t xml:space="preserve">: </w:t>
      </w:r>
    </w:p>
    <w:p w:rsidR="00C9473D" w:rsidRPr="00C9473D" w:rsidRDefault="00C9473D" w:rsidP="00C9473D">
      <w:pPr>
        <w:spacing w:after="0"/>
        <w:jc w:val="center"/>
        <w:rPr>
          <w:rFonts w:ascii="Arial" w:hAnsi="Arial" w:cs="Arial"/>
          <w:sz w:val="24"/>
        </w:rPr>
      </w:pPr>
      <w:r w:rsidRPr="00CB3005">
        <w:rPr>
          <w:rFonts w:ascii="Arial" w:eastAsia="Times New Roman" w:hAnsi="Arial" w:cs="Arial"/>
          <w:b/>
          <w:bCs/>
          <w:sz w:val="28"/>
          <w:szCs w:val="28"/>
        </w:rPr>
        <w:t>“DEPRESIÓN Y FACTORES R</w:t>
      </w:r>
      <w:r>
        <w:rPr>
          <w:rFonts w:ascii="Arial" w:eastAsia="Times New Roman" w:hAnsi="Arial" w:cs="Arial"/>
          <w:b/>
          <w:bCs/>
          <w:sz w:val="28"/>
          <w:szCs w:val="28"/>
        </w:rPr>
        <w:t>ELACIONADOS EN PERSONAS MAYORES</w:t>
      </w:r>
      <w:r w:rsidR="00710BDC">
        <w:rPr>
          <w:rFonts w:ascii="Arial" w:eastAsia="Times New Roman" w:hAnsi="Arial" w:cs="Arial"/>
          <w:b/>
          <w:bCs/>
          <w:sz w:val="28"/>
          <w:szCs w:val="28"/>
        </w:rPr>
        <w:t xml:space="preserve"> CUBANAS</w:t>
      </w:r>
      <w:r>
        <w:rPr>
          <w:rFonts w:ascii="Arial" w:eastAsia="Times New Roman" w:hAnsi="Arial" w:cs="Arial"/>
          <w:b/>
          <w:bCs/>
          <w:sz w:val="28"/>
          <w:szCs w:val="28"/>
        </w:rPr>
        <w:t>”</w:t>
      </w:r>
    </w:p>
    <w:p w:rsidR="00C9473D" w:rsidRPr="00C9473D" w:rsidRDefault="00C9473D" w:rsidP="00C9473D">
      <w:pPr>
        <w:rPr>
          <w:rFonts w:ascii="Arial" w:hAnsi="Arial" w:cs="Arial"/>
          <w:sz w:val="24"/>
        </w:rPr>
      </w:pPr>
    </w:p>
    <w:p w:rsidR="00C9473D" w:rsidRDefault="00C9473D" w:rsidP="00C9473D">
      <w:pPr>
        <w:rPr>
          <w:rFonts w:ascii="Arial" w:hAnsi="Arial" w:cs="Arial"/>
          <w:sz w:val="24"/>
        </w:rPr>
      </w:pPr>
    </w:p>
    <w:p w:rsidR="00AC5A5A" w:rsidRDefault="00AC5A5A" w:rsidP="00C9473D">
      <w:pPr>
        <w:rPr>
          <w:rFonts w:ascii="Arial" w:hAnsi="Arial" w:cs="Arial"/>
          <w:sz w:val="24"/>
        </w:rPr>
      </w:pPr>
    </w:p>
    <w:p w:rsidR="00AC5A5A" w:rsidRDefault="00AC5A5A" w:rsidP="00C9473D">
      <w:pPr>
        <w:rPr>
          <w:rFonts w:ascii="Arial" w:hAnsi="Arial" w:cs="Arial"/>
          <w:sz w:val="24"/>
        </w:rPr>
      </w:pPr>
    </w:p>
    <w:p w:rsidR="00AC5A5A" w:rsidRPr="00AC5A5A" w:rsidRDefault="00C9473D" w:rsidP="00AC5A5A">
      <w:pPr>
        <w:spacing w:after="0" w:line="240" w:lineRule="auto"/>
        <w:jc w:val="both"/>
        <w:rPr>
          <w:rFonts w:ascii="Arial" w:eastAsia="Times New Roman" w:hAnsi="Arial" w:cs="Arial"/>
          <w:sz w:val="24"/>
          <w:szCs w:val="28"/>
        </w:rPr>
      </w:pPr>
      <w:r w:rsidRPr="00CB3005">
        <w:rPr>
          <w:rFonts w:ascii="Arial" w:eastAsia="Times New Roman" w:hAnsi="Arial" w:cs="Arial"/>
          <w:b/>
          <w:sz w:val="24"/>
          <w:szCs w:val="28"/>
          <w:lang w:val="pt-BR"/>
        </w:rPr>
        <w:t>Autor</w:t>
      </w:r>
      <w:r>
        <w:rPr>
          <w:rFonts w:ascii="Arial" w:eastAsia="Times New Roman" w:hAnsi="Arial" w:cs="Arial"/>
          <w:b/>
          <w:sz w:val="24"/>
          <w:szCs w:val="28"/>
          <w:lang w:val="pt-BR"/>
        </w:rPr>
        <w:t>es</w:t>
      </w:r>
      <w:r w:rsidRPr="00CB3005">
        <w:rPr>
          <w:rFonts w:ascii="Arial" w:eastAsia="Times New Roman" w:hAnsi="Arial" w:cs="Arial"/>
          <w:b/>
          <w:sz w:val="24"/>
          <w:szCs w:val="28"/>
          <w:lang w:val="pt-BR"/>
        </w:rPr>
        <w:t>:</w:t>
      </w:r>
      <w:r w:rsidR="00AC5A5A">
        <w:rPr>
          <w:rFonts w:ascii="Arial" w:eastAsia="Times New Roman" w:hAnsi="Arial" w:cs="Arial"/>
          <w:sz w:val="24"/>
          <w:szCs w:val="28"/>
          <w:lang w:val="pt-BR"/>
        </w:rPr>
        <w:t xml:space="preserve"> </w:t>
      </w:r>
      <w:r w:rsidRPr="00CB3005">
        <w:rPr>
          <w:rFonts w:ascii="Arial" w:eastAsia="Times New Roman" w:hAnsi="Arial" w:cs="Arial"/>
          <w:sz w:val="24"/>
          <w:szCs w:val="28"/>
        </w:rPr>
        <w:t>Dra. Ludmila Brenes Hernández</w:t>
      </w:r>
      <w:r w:rsidR="00AC5A5A">
        <w:rPr>
          <w:rFonts w:ascii="Arial" w:eastAsia="Times New Roman" w:hAnsi="Arial" w:cs="Arial"/>
          <w:sz w:val="24"/>
          <w:szCs w:val="28"/>
        </w:rPr>
        <w:t xml:space="preserve">*, </w:t>
      </w:r>
      <w:r w:rsidRPr="00CB3005">
        <w:rPr>
          <w:rFonts w:ascii="Arial" w:eastAsia="Times New Roman" w:hAnsi="Arial" w:cs="Arial"/>
          <w:sz w:val="24"/>
          <w:szCs w:val="28"/>
        </w:rPr>
        <w:t xml:space="preserve">Dra. </w:t>
      </w:r>
      <w:proofErr w:type="spellStart"/>
      <w:r w:rsidR="00AC5A5A">
        <w:rPr>
          <w:rFonts w:ascii="Arial" w:eastAsia="Times New Roman" w:hAnsi="Arial" w:cs="Arial"/>
          <w:sz w:val="24"/>
          <w:szCs w:val="28"/>
        </w:rPr>
        <w:t>Lilliam</w:t>
      </w:r>
      <w:proofErr w:type="spellEnd"/>
      <w:r w:rsidR="00AC5A5A">
        <w:rPr>
          <w:rFonts w:ascii="Arial" w:eastAsia="Times New Roman" w:hAnsi="Arial" w:cs="Arial"/>
          <w:sz w:val="24"/>
          <w:szCs w:val="28"/>
        </w:rPr>
        <w:t xml:space="preserve"> Rodríguez Rivera*, </w:t>
      </w:r>
      <w:r w:rsidRPr="00CB3005">
        <w:rPr>
          <w:rFonts w:ascii="Arial" w:eastAsia="Times New Roman" w:hAnsi="Arial" w:cs="Arial"/>
          <w:sz w:val="24"/>
          <w:szCs w:val="28"/>
        </w:rPr>
        <w:t xml:space="preserve">              </w:t>
      </w:r>
      <w:r>
        <w:rPr>
          <w:rFonts w:ascii="Arial" w:eastAsia="Times New Roman" w:hAnsi="Arial" w:cs="Arial"/>
          <w:sz w:val="24"/>
          <w:szCs w:val="28"/>
        </w:rPr>
        <w:t xml:space="preserve"> </w:t>
      </w:r>
      <w:r w:rsidR="00A50790" w:rsidRPr="00AC5A5A">
        <w:rPr>
          <w:rFonts w:ascii="Arial" w:eastAsia="Times New Roman" w:hAnsi="Arial" w:cs="Arial"/>
          <w:sz w:val="24"/>
          <w:szCs w:val="28"/>
        </w:rPr>
        <w:t>Dra. Adialys Guevara González</w:t>
      </w:r>
      <w:r w:rsidR="00A50790">
        <w:rPr>
          <w:rFonts w:ascii="Arial" w:eastAsia="Times New Roman" w:hAnsi="Arial" w:cs="Arial"/>
          <w:sz w:val="24"/>
          <w:szCs w:val="28"/>
        </w:rPr>
        <w:t>**</w:t>
      </w:r>
      <w:r w:rsidR="007C32EA">
        <w:rPr>
          <w:rFonts w:ascii="Arial" w:eastAsia="Times New Roman" w:hAnsi="Arial" w:cs="Arial"/>
          <w:sz w:val="24"/>
          <w:szCs w:val="28"/>
        </w:rPr>
        <w:t xml:space="preserve">, Dr. Leonardo Romero Jardines***, </w:t>
      </w:r>
      <w:r w:rsidR="007C32EA" w:rsidRPr="00CB3005">
        <w:rPr>
          <w:rFonts w:ascii="Arial" w:eastAsia="Times New Roman" w:hAnsi="Arial" w:cs="Arial"/>
          <w:sz w:val="24"/>
          <w:szCs w:val="28"/>
        </w:rPr>
        <w:t xml:space="preserve">Dra. </w:t>
      </w:r>
      <w:r w:rsidR="007C32EA">
        <w:rPr>
          <w:rFonts w:ascii="Arial" w:eastAsia="Times New Roman" w:hAnsi="Arial" w:cs="Arial"/>
          <w:sz w:val="24"/>
          <w:szCs w:val="28"/>
        </w:rPr>
        <w:t>Virginia M. Ranero Aparicio</w:t>
      </w:r>
      <w:proofErr w:type="gramStart"/>
      <w:r w:rsidR="007C32EA">
        <w:rPr>
          <w:rFonts w:ascii="Arial" w:eastAsia="Times New Roman" w:hAnsi="Arial" w:cs="Arial"/>
          <w:sz w:val="24"/>
          <w:szCs w:val="28"/>
        </w:rPr>
        <w:t>**</w:t>
      </w:r>
      <w:proofErr w:type="gramEnd"/>
      <w:r w:rsidR="007C32EA">
        <w:rPr>
          <w:rFonts w:ascii="Arial" w:eastAsia="Times New Roman" w:hAnsi="Arial" w:cs="Arial"/>
          <w:sz w:val="24"/>
          <w:szCs w:val="28"/>
        </w:rPr>
        <w:t xml:space="preserve"> </w:t>
      </w:r>
      <w:r w:rsidR="00A50790">
        <w:rPr>
          <w:rFonts w:ascii="Arial" w:eastAsia="Times New Roman" w:hAnsi="Arial" w:cs="Arial"/>
          <w:sz w:val="24"/>
          <w:szCs w:val="28"/>
        </w:rPr>
        <w:t xml:space="preserve">               </w:t>
      </w:r>
    </w:p>
    <w:p w:rsidR="00AC5A5A" w:rsidRPr="00AC5A5A" w:rsidRDefault="00AC5A5A" w:rsidP="00AC5A5A">
      <w:pPr>
        <w:tabs>
          <w:tab w:val="left" w:pos="709"/>
          <w:tab w:val="left" w:pos="851"/>
          <w:tab w:val="left" w:pos="1276"/>
        </w:tabs>
        <w:spacing w:after="0" w:line="240" w:lineRule="auto"/>
        <w:jc w:val="both"/>
        <w:rPr>
          <w:rFonts w:ascii="Arial" w:eastAsia="Times New Roman" w:hAnsi="Arial" w:cs="Arial"/>
          <w:sz w:val="24"/>
          <w:szCs w:val="28"/>
        </w:rPr>
      </w:pPr>
      <w:r w:rsidRPr="00CB3005">
        <w:rPr>
          <w:rFonts w:ascii="Arial" w:eastAsia="Times New Roman" w:hAnsi="Arial" w:cs="Arial"/>
          <w:sz w:val="24"/>
          <w:szCs w:val="28"/>
        </w:rPr>
        <w:t xml:space="preserve">                </w:t>
      </w:r>
      <w:r>
        <w:rPr>
          <w:rFonts w:ascii="Arial" w:eastAsia="Times New Roman" w:hAnsi="Arial" w:cs="Arial"/>
          <w:sz w:val="24"/>
          <w:szCs w:val="28"/>
        </w:rPr>
        <w:t xml:space="preserve"> </w:t>
      </w:r>
    </w:p>
    <w:p w:rsidR="00C9473D" w:rsidRDefault="00C9473D" w:rsidP="00C9473D">
      <w:pPr>
        <w:rPr>
          <w:rFonts w:ascii="Arial" w:hAnsi="Arial" w:cs="Arial"/>
          <w:sz w:val="24"/>
        </w:rPr>
      </w:pPr>
    </w:p>
    <w:p w:rsidR="00B307DC" w:rsidRDefault="00AC5A5A" w:rsidP="00B307DC">
      <w:pPr>
        <w:jc w:val="both"/>
        <w:rPr>
          <w:rFonts w:ascii="Arial" w:hAnsi="Arial" w:cs="Arial"/>
          <w:sz w:val="24"/>
        </w:rPr>
      </w:pPr>
      <w:r>
        <w:rPr>
          <w:rFonts w:ascii="Arial" w:hAnsi="Arial" w:cs="Arial"/>
          <w:sz w:val="24"/>
        </w:rPr>
        <w:t>*</w:t>
      </w:r>
      <w:r w:rsidRPr="00D74175">
        <w:rPr>
          <w:rFonts w:ascii="Arial" w:hAnsi="Arial" w:cs="Arial"/>
          <w:sz w:val="24"/>
        </w:rPr>
        <w:t>Especialista</w:t>
      </w:r>
      <w:r w:rsidR="00B307DC">
        <w:rPr>
          <w:rFonts w:ascii="Arial" w:hAnsi="Arial" w:cs="Arial"/>
          <w:sz w:val="24"/>
        </w:rPr>
        <w:t>s</w:t>
      </w:r>
      <w:r w:rsidRPr="00D74175">
        <w:rPr>
          <w:rFonts w:ascii="Arial" w:hAnsi="Arial" w:cs="Arial"/>
          <w:sz w:val="24"/>
        </w:rPr>
        <w:t xml:space="preserve"> de I Grado en Medicina General Integral y de I Grado en</w:t>
      </w:r>
      <w:r w:rsidRPr="00D74175">
        <w:rPr>
          <w:rFonts w:ascii="Arial" w:hAnsi="Arial" w:cs="Arial"/>
          <w:sz w:val="24"/>
        </w:rPr>
        <w:br/>
      </w:r>
      <w:r>
        <w:rPr>
          <w:rFonts w:ascii="Arial" w:hAnsi="Arial" w:cs="Arial"/>
          <w:sz w:val="24"/>
        </w:rPr>
        <w:t xml:space="preserve">Geriatría y Gerontología. </w:t>
      </w:r>
      <w:proofErr w:type="spellStart"/>
      <w:r>
        <w:rPr>
          <w:rFonts w:ascii="Arial" w:hAnsi="Arial" w:cs="Arial"/>
          <w:sz w:val="24"/>
        </w:rPr>
        <w:t>MSc</w:t>
      </w:r>
      <w:proofErr w:type="spellEnd"/>
      <w:r>
        <w:rPr>
          <w:rFonts w:ascii="Arial" w:hAnsi="Arial" w:cs="Arial"/>
          <w:sz w:val="24"/>
        </w:rPr>
        <w:t>. en S</w:t>
      </w:r>
      <w:r w:rsidRPr="00D74175">
        <w:rPr>
          <w:rFonts w:ascii="Arial" w:hAnsi="Arial" w:cs="Arial"/>
          <w:sz w:val="24"/>
        </w:rPr>
        <w:t>alud Pública y</w:t>
      </w:r>
      <w:r w:rsidRPr="00D74175">
        <w:rPr>
          <w:rFonts w:ascii="Arial" w:hAnsi="Arial" w:cs="Arial"/>
          <w:sz w:val="24"/>
        </w:rPr>
        <w:br/>
        <w:t>Envejecimiento.</w:t>
      </w:r>
      <w:r>
        <w:rPr>
          <w:rFonts w:ascii="Arial" w:hAnsi="Arial" w:cs="Arial"/>
          <w:sz w:val="24"/>
        </w:rPr>
        <w:t xml:space="preserve"> </w:t>
      </w:r>
      <w:hyperlink r:id="rId9" w:history="1">
        <w:r w:rsidR="00B307DC" w:rsidRPr="009B4AA4">
          <w:rPr>
            <w:rStyle w:val="Hipervnculo"/>
            <w:rFonts w:ascii="Arial" w:eastAsia="Arial" w:hAnsi="Arial" w:cs="Arial"/>
            <w:sz w:val="24"/>
            <w:szCs w:val="24"/>
          </w:rPr>
          <w:t>https://orcid.org/0000-0002-2583-4701</w:t>
        </w:r>
      </w:hyperlink>
      <w:r w:rsidR="00B307DC">
        <w:rPr>
          <w:rStyle w:val="Hipervnculo"/>
          <w:rFonts w:ascii="Arial" w:eastAsia="Arial" w:hAnsi="Arial" w:cs="Arial"/>
          <w:sz w:val="24"/>
          <w:szCs w:val="24"/>
        </w:rPr>
        <w:t>,</w:t>
      </w:r>
      <w:r w:rsidR="00B307DC" w:rsidRPr="00B307DC">
        <w:rPr>
          <w:rStyle w:val="Hipervnculo"/>
          <w:rFonts w:ascii="Arial" w:eastAsia="Arial" w:hAnsi="Arial" w:cs="Arial"/>
          <w:sz w:val="24"/>
          <w:szCs w:val="24"/>
          <w:u w:val="none"/>
        </w:rPr>
        <w:t xml:space="preserve"> </w:t>
      </w:r>
      <w:hyperlink r:id="rId10" w:history="1">
        <w:r w:rsidR="00B307DC" w:rsidRPr="009B4AA4">
          <w:rPr>
            <w:rStyle w:val="Hipervnculo"/>
            <w:rFonts w:ascii="Arial" w:hAnsi="Arial" w:cs="Arial"/>
            <w:sz w:val="24"/>
          </w:rPr>
          <w:t>https://orcid.org/0000-0003-1924-2459</w:t>
        </w:r>
      </w:hyperlink>
    </w:p>
    <w:p w:rsidR="00B307DC" w:rsidRPr="00B307DC" w:rsidRDefault="00AC5A5A" w:rsidP="00B307DC">
      <w:pPr>
        <w:spacing w:after="0" w:line="360" w:lineRule="auto"/>
        <w:jc w:val="both"/>
        <w:rPr>
          <w:rFonts w:ascii="Arial" w:hAnsi="Arial" w:cs="Arial"/>
          <w:sz w:val="24"/>
        </w:rPr>
      </w:pPr>
      <w:r>
        <w:rPr>
          <w:rFonts w:ascii="Arial" w:hAnsi="Arial" w:cs="Arial"/>
          <w:sz w:val="24"/>
        </w:rPr>
        <w:t>**</w:t>
      </w:r>
      <w:r w:rsidRPr="00D74175">
        <w:rPr>
          <w:rFonts w:ascii="Arial" w:hAnsi="Arial" w:cs="Arial"/>
          <w:sz w:val="24"/>
        </w:rPr>
        <w:t>Especialista</w:t>
      </w:r>
      <w:r w:rsidR="00B307DC">
        <w:rPr>
          <w:rFonts w:ascii="Arial" w:hAnsi="Arial" w:cs="Arial"/>
          <w:sz w:val="24"/>
        </w:rPr>
        <w:t>s</w:t>
      </w:r>
      <w:r w:rsidRPr="00D74175">
        <w:rPr>
          <w:rFonts w:ascii="Arial" w:hAnsi="Arial" w:cs="Arial"/>
          <w:sz w:val="24"/>
        </w:rPr>
        <w:t xml:space="preserve"> de I Grado en </w:t>
      </w:r>
      <w:r>
        <w:rPr>
          <w:rFonts w:ascii="Arial" w:hAnsi="Arial" w:cs="Arial"/>
          <w:sz w:val="24"/>
        </w:rPr>
        <w:t xml:space="preserve">Bioestadística. </w:t>
      </w:r>
      <w:proofErr w:type="spellStart"/>
      <w:r>
        <w:rPr>
          <w:rFonts w:ascii="Arial" w:hAnsi="Arial" w:cs="Arial"/>
          <w:sz w:val="24"/>
        </w:rPr>
        <w:t>MSc</w:t>
      </w:r>
      <w:proofErr w:type="spellEnd"/>
      <w:r>
        <w:rPr>
          <w:rFonts w:ascii="Arial" w:hAnsi="Arial" w:cs="Arial"/>
          <w:sz w:val="24"/>
        </w:rPr>
        <w:t>. en S</w:t>
      </w:r>
      <w:r w:rsidRPr="00D74175">
        <w:rPr>
          <w:rFonts w:ascii="Arial" w:hAnsi="Arial" w:cs="Arial"/>
          <w:sz w:val="24"/>
        </w:rPr>
        <w:t>alud Pública y</w:t>
      </w:r>
      <w:r>
        <w:rPr>
          <w:rFonts w:ascii="Arial" w:hAnsi="Arial" w:cs="Arial"/>
          <w:sz w:val="24"/>
        </w:rPr>
        <w:t xml:space="preserve">              </w:t>
      </w:r>
      <w:r w:rsidRPr="00D74175">
        <w:rPr>
          <w:rFonts w:ascii="Arial" w:hAnsi="Arial" w:cs="Arial"/>
          <w:sz w:val="24"/>
        </w:rPr>
        <w:t>Envejecimiento.</w:t>
      </w:r>
      <w:r w:rsidR="00B307DC">
        <w:rPr>
          <w:rFonts w:ascii="Arial" w:hAnsi="Arial" w:cs="Arial"/>
          <w:sz w:val="24"/>
        </w:rPr>
        <w:t xml:space="preserve"> https://orcid.org/0000-0002-7871-8210, </w:t>
      </w:r>
      <w:hyperlink r:id="rId11" w:history="1">
        <w:r w:rsidR="00B307DC" w:rsidRPr="001B44A8">
          <w:rPr>
            <w:rStyle w:val="Hipervnculo"/>
            <w:rFonts w:ascii="Arial" w:eastAsia="Arial" w:hAnsi="Arial" w:cs="Arial"/>
            <w:sz w:val="24"/>
            <w:szCs w:val="24"/>
          </w:rPr>
          <w:t>https://orcid.org/0000-0002-9786-9487</w:t>
        </w:r>
      </w:hyperlink>
    </w:p>
    <w:p w:rsidR="00B307DC" w:rsidRDefault="00AC5A5A" w:rsidP="00B307DC">
      <w:pPr>
        <w:jc w:val="both"/>
        <w:rPr>
          <w:rFonts w:ascii="Arial" w:hAnsi="Arial" w:cs="Arial"/>
          <w:sz w:val="24"/>
        </w:rPr>
      </w:pPr>
      <w:r w:rsidRPr="00D74175">
        <w:rPr>
          <w:rFonts w:ascii="Arial" w:hAnsi="Arial" w:cs="Arial"/>
          <w:sz w:val="24"/>
        </w:rPr>
        <w:t>*</w:t>
      </w:r>
      <w:r>
        <w:rPr>
          <w:rFonts w:ascii="Arial" w:hAnsi="Arial" w:cs="Arial"/>
          <w:sz w:val="24"/>
        </w:rPr>
        <w:t>**</w:t>
      </w:r>
      <w:r w:rsidRPr="00D74175">
        <w:rPr>
          <w:rFonts w:ascii="Arial" w:hAnsi="Arial" w:cs="Arial"/>
          <w:sz w:val="24"/>
        </w:rPr>
        <w:t>Especialista de I Grado en</w:t>
      </w:r>
      <w:r>
        <w:rPr>
          <w:rFonts w:ascii="Arial" w:hAnsi="Arial" w:cs="Arial"/>
          <w:sz w:val="24"/>
        </w:rPr>
        <w:t xml:space="preserve"> Geriatría y Gerontología. </w:t>
      </w:r>
      <w:hyperlink r:id="rId12" w:history="1">
        <w:r w:rsidR="00B307DC" w:rsidRPr="00056DBD">
          <w:rPr>
            <w:rStyle w:val="Hipervnculo"/>
            <w:rFonts w:ascii="Arial" w:hAnsi="Arial" w:cs="Arial"/>
            <w:sz w:val="24"/>
          </w:rPr>
          <w:t>https://orcid.org/0000-0002-0404-2457</w:t>
        </w:r>
      </w:hyperlink>
    </w:p>
    <w:p w:rsidR="00AC5A5A" w:rsidRDefault="00AC5A5A" w:rsidP="00AC5A5A">
      <w:pPr>
        <w:jc w:val="both"/>
        <w:rPr>
          <w:rFonts w:ascii="Arial" w:hAnsi="Arial" w:cs="Arial"/>
          <w:sz w:val="24"/>
        </w:rPr>
      </w:pPr>
    </w:p>
    <w:p w:rsidR="00614C91" w:rsidRPr="0002503C" w:rsidRDefault="00614C91" w:rsidP="00614C91">
      <w:pPr>
        <w:spacing w:after="0" w:line="240" w:lineRule="auto"/>
        <w:rPr>
          <w:rFonts w:ascii="Arial" w:hAnsi="Arial" w:cs="Arial"/>
          <w:sz w:val="24"/>
        </w:rPr>
      </w:pPr>
      <w:r w:rsidRPr="0002503C">
        <w:rPr>
          <w:rFonts w:ascii="Arial" w:hAnsi="Arial" w:cs="Arial"/>
          <w:sz w:val="24"/>
        </w:rPr>
        <w:t xml:space="preserve">Centro Colaborador OPS/OMS </w:t>
      </w:r>
    </w:p>
    <w:p w:rsidR="00614C91" w:rsidRDefault="00614C91" w:rsidP="00614C91">
      <w:pPr>
        <w:spacing w:after="0" w:line="240" w:lineRule="auto"/>
        <w:rPr>
          <w:rFonts w:ascii="Arial" w:hAnsi="Arial" w:cs="Arial"/>
          <w:sz w:val="24"/>
        </w:rPr>
      </w:pPr>
      <w:r w:rsidRPr="0002503C">
        <w:rPr>
          <w:rFonts w:ascii="Arial" w:hAnsi="Arial" w:cs="Arial"/>
          <w:sz w:val="24"/>
        </w:rPr>
        <w:t>Salud Pública y Envejecimiento</w:t>
      </w:r>
    </w:p>
    <w:p w:rsidR="00614C91" w:rsidRDefault="00614C91" w:rsidP="00614C91">
      <w:pPr>
        <w:spacing w:line="240" w:lineRule="auto"/>
        <w:rPr>
          <w:rFonts w:ascii="Arial" w:hAnsi="Arial" w:cs="Arial"/>
          <w:sz w:val="24"/>
        </w:rPr>
      </w:pPr>
      <w:r>
        <w:rPr>
          <w:rFonts w:ascii="Arial" w:hAnsi="Arial" w:cs="Arial"/>
          <w:sz w:val="24"/>
        </w:rPr>
        <w:t>Centro de Investigaciones sobre Longevidad, Envejecimiento y Salud. CITED</w:t>
      </w:r>
    </w:p>
    <w:p w:rsidR="00C9473D" w:rsidRPr="00AC5A5A" w:rsidRDefault="00AC5A5A" w:rsidP="00C9473D">
      <w:pPr>
        <w:rPr>
          <w:rFonts w:ascii="Arial" w:hAnsi="Arial" w:cs="Arial"/>
          <w:b/>
          <w:sz w:val="24"/>
        </w:rPr>
      </w:pPr>
      <w:bookmarkStart w:id="0" w:name="_GoBack"/>
      <w:bookmarkEnd w:id="0"/>
      <w:r w:rsidRPr="00AC5A5A">
        <w:rPr>
          <w:rFonts w:ascii="Arial" w:hAnsi="Arial" w:cs="Arial"/>
          <w:b/>
          <w:sz w:val="24"/>
        </w:rPr>
        <w:lastRenderedPageBreak/>
        <w:t xml:space="preserve">INTRODUCCIÓN. </w:t>
      </w:r>
    </w:p>
    <w:p w:rsidR="00A65CC4" w:rsidRPr="00A65CC4" w:rsidRDefault="00A65CC4" w:rsidP="00CD6635">
      <w:pPr>
        <w:spacing w:after="0"/>
        <w:jc w:val="both"/>
        <w:rPr>
          <w:rFonts w:ascii="Arial" w:eastAsia="MS Mincho" w:hAnsi="Arial" w:cs="Arial"/>
          <w:iCs/>
          <w:color w:val="000000"/>
          <w:sz w:val="24"/>
          <w:szCs w:val="24"/>
          <w:lang w:val="es-ES_tradnl" w:eastAsia="es-ES"/>
        </w:rPr>
      </w:pPr>
      <w:r w:rsidRPr="00A65CC4">
        <w:rPr>
          <w:rFonts w:ascii="Arial" w:eastAsia="MS Mincho" w:hAnsi="Arial" w:cs="Arial"/>
          <w:iCs/>
          <w:color w:val="000000"/>
          <w:sz w:val="24"/>
          <w:szCs w:val="24"/>
          <w:lang w:val="es-ES_tradnl" w:eastAsia="es-ES"/>
        </w:rPr>
        <w:t>En los países desarrollados el envejecimiento demográfico es un proceso que surgió a consecuencias del desarrollo económico sostenido, mientras que en los subdesarrollados se produce en ausencia del mismo, sin que se sustenten las necesidades mínimas de un amplio sector de la población, por lo que esto implica un importante desafío para las familias y los gobiernos de los países en vías de desarrollo. Si bien estos cambios se visualizaron inicialmente en los países más desarrollados, se trasladaron a los países en desarrollo, de ahí que serán estos, los que tendrán menos preparación para enfrentar este fenómeno, los que necesitarán diseñar políticas y estrategias que permitan minimizar los efectos de este proceso.</w:t>
      </w:r>
    </w:p>
    <w:p w:rsidR="00A65CC4" w:rsidRPr="00A65CC4" w:rsidRDefault="00A65CC4" w:rsidP="00CD6635">
      <w:pPr>
        <w:spacing w:after="0"/>
        <w:jc w:val="both"/>
        <w:rPr>
          <w:rFonts w:ascii="Arial" w:hAnsi="Arial" w:cs="Arial"/>
          <w:iCs/>
          <w:color w:val="000000"/>
          <w:sz w:val="24"/>
          <w:szCs w:val="24"/>
          <w:shd w:val="clear" w:color="auto" w:fill="FFFFFF"/>
          <w:lang w:val="es-ES_tradnl"/>
        </w:rPr>
      </w:pPr>
      <w:r w:rsidRPr="00A65CC4">
        <w:rPr>
          <w:rFonts w:ascii="Arial" w:hAnsi="Arial" w:cs="Arial"/>
          <w:iCs/>
          <w:color w:val="000000"/>
          <w:sz w:val="24"/>
          <w:szCs w:val="24"/>
          <w:shd w:val="clear" w:color="auto" w:fill="FFFFFF"/>
          <w:lang w:val="es-ES_tradnl"/>
        </w:rPr>
        <w:t xml:space="preserve">El Informe Mundial sobre el Envejecimiento y la Salud presenta un marco de acción para promover el envejecimiento saludable en torno a un nuevo concepto de capacidad funcional. Será preciso alejar a los sistemas de salud del modelo curativo y acercarlos a la prestación de cuidados integrales, centrados en las personas mayores a nivel mundial </w:t>
      </w:r>
      <w:r w:rsidRPr="00A65CC4">
        <w:rPr>
          <w:rFonts w:ascii="Arial" w:hAnsi="Arial" w:cs="Arial"/>
          <w:iCs/>
          <w:color w:val="000000"/>
          <w:sz w:val="24"/>
          <w:szCs w:val="24"/>
          <w:shd w:val="clear" w:color="auto" w:fill="FFFFFF"/>
          <w:vertAlign w:val="superscript"/>
          <w:lang w:val="es-ES_tradnl"/>
        </w:rPr>
        <w:t>(</w:t>
      </w:r>
      <w:r w:rsidR="008633A5">
        <w:rPr>
          <w:rFonts w:ascii="Arial" w:hAnsi="Arial" w:cs="Arial"/>
          <w:iCs/>
          <w:color w:val="000000"/>
          <w:sz w:val="24"/>
          <w:szCs w:val="24"/>
          <w:shd w:val="clear" w:color="auto" w:fill="FFFFFF"/>
          <w:vertAlign w:val="superscript"/>
          <w:lang w:val="es-ES_tradnl"/>
        </w:rPr>
        <w:t>1</w:t>
      </w:r>
      <w:r w:rsidRPr="00A65CC4">
        <w:rPr>
          <w:rFonts w:ascii="Arial" w:hAnsi="Arial" w:cs="Arial"/>
          <w:iCs/>
          <w:color w:val="000000"/>
          <w:sz w:val="24"/>
          <w:szCs w:val="24"/>
          <w:shd w:val="clear" w:color="auto" w:fill="FFFFFF"/>
          <w:vertAlign w:val="superscript"/>
          <w:lang w:val="es-ES_tradnl"/>
        </w:rPr>
        <w:t>)</w:t>
      </w:r>
      <w:r w:rsidRPr="00A65CC4">
        <w:rPr>
          <w:rFonts w:ascii="Arial" w:hAnsi="Arial" w:cs="Arial"/>
          <w:iCs/>
          <w:color w:val="000000"/>
          <w:sz w:val="24"/>
          <w:szCs w:val="24"/>
          <w:shd w:val="clear" w:color="auto" w:fill="FFFFFF"/>
          <w:lang w:val="es-ES_tradnl"/>
        </w:rPr>
        <w:t xml:space="preserve">. Los países de América Latina y el Caribe se irán convirtiendo en sociedades más envejecidas; las causas: descenso de mortalidad y fecundidad, el control de enfermedades infecciosas y parasitarias, el incremento de la población y los procesos de migración; y por tanto el incremento de la esperanza de vida </w:t>
      </w:r>
      <w:r w:rsidR="008633A5">
        <w:rPr>
          <w:rFonts w:ascii="Arial" w:hAnsi="Arial" w:cs="Arial"/>
          <w:iCs/>
          <w:color w:val="000000"/>
          <w:sz w:val="24"/>
          <w:szCs w:val="24"/>
          <w:shd w:val="clear" w:color="auto" w:fill="FFFFFF"/>
          <w:vertAlign w:val="superscript"/>
          <w:lang w:val="es-ES_tradnl"/>
        </w:rPr>
        <w:t>(2</w:t>
      </w:r>
      <w:r w:rsidRPr="00A65CC4">
        <w:rPr>
          <w:rFonts w:ascii="Arial" w:hAnsi="Arial" w:cs="Arial"/>
          <w:iCs/>
          <w:color w:val="000000"/>
          <w:sz w:val="24"/>
          <w:szCs w:val="24"/>
          <w:shd w:val="clear" w:color="auto" w:fill="FFFFFF"/>
          <w:vertAlign w:val="superscript"/>
          <w:lang w:val="es-ES_tradnl"/>
        </w:rPr>
        <w:t>)</w:t>
      </w:r>
      <w:r w:rsidRPr="00A65CC4">
        <w:rPr>
          <w:rFonts w:ascii="Arial" w:hAnsi="Arial" w:cs="Arial"/>
          <w:iCs/>
          <w:color w:val="000000"/>
          <w:sz w:val="24"/>
          <w:szCs w:val="24"/>
          <w:shd w:val="clear" w:color="auto" w:fill="FFFFFF"/>
          <w:lang w:val="es-ES_tradnl"/>
        </w:rPr>
        <w:t xml:space="preserve">. </w:t>
      </w:r>
    </w:p>
    <w:p w:rsidR="00A65CC4" w:rsidRDefault="00A65CC4" w:rsidP="00CD6635">
      <w:pPr>
        <w:spacing w:after="0"/>
        <w:jc w:val="both"/>
        <w:rPr>
          <w:rFonts w:ascii="Arial" w:hAnsi="Arial" w:cs="Arial"/>
          <w:color w:val="000000"/>
          <w:sz w:val="24"/>
          <w:szCs w:val="24"/>
          <w:shd w:val="clear" w:color="auto" w:fill="FFFFFF"/>
        </w:rPr>
      </w:pPr>
      <w:r w:rsidRPr="00732BC1">
        <w:rPr>
          <w:rFonts w:ascii="Arial" w:hAnsi="Arial" w:cs="Arial"/>
          <w:color w:val="000000"/>
          <w:sz w:val="24"/>
          <w:szCs w:val="24"/>
          <w:shd w:val="clear" w:color="auto" w:fill="FFFFFF"/>
        </w:rPr>
        <w:t xml:space="preserve">A medida que la población envejece, la importancia de las enfermedades crónicas como principal causa de muerte y morbilidad aumenta. Según datos de la OMS, el 75% de las muertes en la región son atribuibles a enfermedades crónicas, las cuales suponen una gran carga de enfermedad y gasto para los sistemas sanitarios </w:t>
      </w:r>
      <w:r w:rsidRPr="00732BC1">
        <w:rPr>
          <w:rFonts w:ascii="Arial" w:hAnsi="Arial" w:cs="Arial"/>
          <w:color w:val="000000"/>
          <w:sz w:val="24"/>
          <w:szCs w:val="24"/>
          <w:shd w:val="clear" w:color="auto" w:fill="FFFFFF"/>
          <w:vertAlign w:val="superscript"/>
        </w:rPr>
        <w:t>(</w:t>
      </w:r>
      <w:r w:rsidR="008633A5">
        <w:rPr>
          <w:rFonts w:ascii="Arial" w:hAnsi="Arial" w:cs="Arial"/>
          <w:color w:val="000000"/>
          <w:sz w:val="24"/>
          <w:szCs w:val="24"/>
          <w:shd w:val="clear" w:color="auto" w:fill="FFFFFF"/>
          <w:vertAlign w:val="superscript"/>
        </w:rPr>
        <w:t>3</w:t>
      </w:r>
      <w:r w:rsidRPr="00732BC1">
        <w:rPr>
          <w:rFonts w:ascii="Arial" w:hAnsi="Arial" w:cs="Arial"/>
          <w:color w:val="000000"/>
          <w:sz w:val="24"/>
          <w:szCs w:val="24"/>
          <w:shd w:val="clear" w:color="auto" w:fill="FFFFFF"/>
          <w:vertAlign w:val="superscript"/>
        </w:rPr>
        <w:t>)</w:t>
      </w:r>
      <w:r>
        <w:rPr>
          <w:rFonts w:ascii="Arial" w:hAnsi="Arial" w:cs="Arial"/>
          <w:color w:val="000000"/>
          <w:sz w:val="24"/>
          <w:szCs w:val="24"/>
          <w:shd w:val="clear" w:color="auto" w:fill="FFFFFF"/>
        </w:rPr>
        <w:t>.</w:t>
      </w:r>
    </w:p>
    <w:p w:rsidR="00A65CC4" w:rsidRDefault="00A65CC4" w:rsidP="00CD6635">
      <w:pPr>
        <w:spacing w:after="0"/>
        <w:jc w:val="both"/>
        <w:rPr>
          <w:rFonts w:ascii="Arial" w:hAnsi="Arial" w:cs="Arial"/>
          <w:sz w:val="24"/>
          <w:szCs w:val="24"/>
        </w:rPr>
      </w:pPr>
      <w:r w:rsidRPr="0088028A">
        <w:rPr>
          <w:rFonts w:ascii="Arial" w:hAnsi="Arial" w:cs="Arial"/>
          <w:sz w:val="24"/>
          <w:szCs w:val="24"/>
        </w:rPr>
        <w:t>En el año 2020 la Organización Mundial de la Salud (OMS), emitió el reporte de las 10 principales causas de muerte de 2000-2019</w:t>
      </w:r>
      <w:r>
        <w:rPr>
          <w:rFonts w:ascii="Arial" w:hAnsi="Arial" w:cs="Arial"/>
          <w:sz w:val="24"/>
          <w:szCs w:val="24"/>
        </w:rPr>
        <w:t xml:space="preserve">, dentro de las que se reportan la </w:t>
      </w:r>
      <w:r w:rsidRPr="0088028A">
        <w:rPr>
          <w:rFonts w:ascii="Arial" w:hAnsi="Arial" w:cs="Arial"/>
          <w:sz w:val="24"/>
          <w:szCs w:val="24"/>
        </w:rPr>
        <w:t xml:space="preserve">enfermedad </w:t>
      </w:r>
      <w:r>
        <w:rPr>
          <w:rFonts w:ascii="Arial" w:hAnsi="Arial" w:cs="Arial"/>
          <w:sz w:val="24"/>
          <w:szCs w:val="24"/>
        </w:rPr>
        <w:t xml:space="preserve">de Alzheimer y otras demencias, por lo que una afección de la esfera mental está incluyéndose en el perfil de mortalidad a nivel mundial y adquiriendo incidencia y prevalencia crecientes. </w:t>
      </w:r>
    </w:p>
    <w:p w:rsidR="00A65CC4" w:rsidRDefault="00A65CC4" w:rsidP="00CD6635">
      <w:pPr>
        <w:spacing w:after="0"/>
        <w:jc w:val="both"/>
        <w:rPr>
          <w:rFonts w:ascii="Arial" w:hAnsi="Arial" w:cs="Arial"/>
          <w:sz w:val="24"/>
          <w:szCs w:val="24"/>
        </w:rPr>
      </w:pPr>
      <w:r w:rsidRPr="000E404A">
        <w:rPr>
          <w:rFonts w:ascii="Arial" w:hAnsi="Arial" w:cs="Arial"/>
          <w:sz w:val="24"/>
          <w:szCs w:val="24"/>
        </w:rPr>
        <w:t xml:space="preserve">Dentro de las afecciones mentales que también alcanza prevalencia relevante, se encuentra la depresión. Se estima </w:t>
      </w:r>
      <w:r w:rsidRPr="00E23CDE">
        <w:rPr>
          <w:rFonts w:ascii="Arial" w:hAnsi="Arial" w:cs="Arial"/>
          <w:sz w:val="24"/>
          <w:szCs w:val="24"/>
        </w:rPr>
        <w:t>que afecta a un</w:t>
      </w:r>
      <w:r>
        <w:rPr>
          <w:rFonts w:ascii="Arial" w:hAnsi="Arial" w:cs="Arial"/>
          <w:sz w:val="24"/>
          <w:szCs w:val="24"/>
        </w:rPr>
        <w:t xml:space="preserve"> 3,8% de la población, </w:t>
      </w:r>
      <w:r w:rsidRPr="00E23CDE">
        <w:rPr>
          <w:rFonts w:ascii="Arial" w:hAnsi="Arial" w:cs="Arial"/>
          <w:sz w:val="24"/>
          <w:szCs w:val="24"/>
        </w:rPr>
        <w:t>incluido un 5% de los adultos y un 5,7% de los adultos de más de 60 años. A escala mundial, aproximadamente 280 millones de personas tienen depresión</w:t>
      </w:r>
      <w:r>
        <w:rPr>
          <w:rFonts w:ascii="Arial" w:hAnsi="Arial" w:cs="Arial"/>
          <w:sz w:val="24"/>
          <w:szCs w:val="24"/>
        </w:rPr>
        <w:t xml:space="preserve"> </w:t>
      </w:r>
      <w:r>
        <w:rPr>
          <w:rFonts w:ascii="Arial" w:hAnsi="Arial" w:cs="Arial"/>
          <w:sz w:val="24"/>
          <w:szCs w:val="24"/>
          <w:vertAlign w:val="superscript"/>
        </w:rPr>
        <w:t>(</w:t>
      </w:r>
      <w:r w:rsidR="008633A5">
        <w:rPr>
          <w:rFonts w:ascii="Arial" w:hAnsi="Arial" w:cs="Arial"/>
          <w:sz w:val="24"/>
          <w:szCs w:val="24"/>
          <w:vertAlign w:val="superscript"/>
        </w:rPr>
        <w:t>4</w:t>
      </w:r>
      <w:r>
        <w:rPr>
          <w:rFonts w:ascii="Arial" w:hAnsi="Arial" w:cs="Arial"/>
          <w:sz w:val="24"/>
          <w:szCs w:val="24"/>
          <w:vertAlign w:val="superscript"/>
        </w:rPr>
        <w:t>)</w:t>
      </w:r>
      <w:r w:rsidRPr="00E23CDE">
        <w:rPr>
          <w:rFonts w:ascii="Arial" w:hAnsi="Arial" w:cs="Arial"/>
          <w:sz w:val="24"/>
          <w:szCs w:val="24"/>
        </w:rPr>
        <w:t>. La depresión es distinta de las variaciones habituales del estado de ánimo y de las respuestas emocionales breves a los problemas de la vida cotidiana. Puede convertirse en un problema de salud serio, especialmente cuando es recurrente y de intensidad moderada a grave. Puede causar gran sufrimiento a la persona afectada</w:t>
      </w:r>
      <w:r>
        <w:rPr>
          <w:rFonts w:ascii="Arial" w:hAnsi="Arial" w:cs="Arial"/>
          <w:sz w:val="24"/>
          <w:szCs w:val="24"/>
        </w:rPr>
        <w:t>,</w:t>
      </w:r>
      <w:r w:rsidRPr="00E23CDE">
        <w:rPr>
          <w:rFonts w:ascii="Arial" w:hAnsi="Arial" w:cs="Arial"/>
          <w:sz w:val="24"/>
          <w:szCs w:val="24"/>
        </w:rPr>
        <w:t xml:space="preserve"> alterar sus actividades laborales, escolares </w:t>
      </w:r>
      <w:r>
        <w:rPr>
          <w:rFonts w:ascii="Arial" w:hAnsi="Arial" w:cs="Arial"/>
          <w:sz w:val="24"/>
          <w:szCs w:val="24"/>
        </w:rPr>
        <w:t xml:space="preserve">y familiares y en casos graves </w:t>
      </w:r>
      <w:r w:rsidRPr="00E23CDE">
        <w:rPr>
          <w:rFonts w:ascii="Arial" w:hAnsi="Arial" w:cs="Arial"/>
          <w:sz w:val="24"/>
          <w:szCs w:val="24"/>
        </w:rPr>
        <w:t xml:space="preserve">puede llevar al suicidio. </w:t>
      </w:r>
    </w:p>
    <w:p w:rsidR="00A65CC4" w:rsidRDefault="00A65CC4" w:rsidP="00CD6635">
      <w:pPr>
        <w:spacing w:after="0"/>
        <w:jc w:val="both"/>
        <w:rPr>
          <w:rFonts w:ascii="Arial" w:hAnsi="Arial" w:cs="Arial"/>
          <w:sz w:val="24"/>
          <w:szCs w:val="24"/>
        </w:rPr>
      </w:pPr>
      <w:r w:rsidRPr="00E23CDE">
        <w:rPr>
          <w:rFonts w:ascii="Arial" w:hAnsi="Arial" w:cs="Arial"/>
          <w:sz w:val="24"/>
          <w:szCs w:val="24"/>
        </w:rPr>
        <w:t xml:space="preserve">La depresión </w:t>
      </w:r>
      <w:r w:rsidRPr="00E23CDE">
        <w:rPr>
          <w:rFonts w:ascii="Arial" w:hAnsi="Arial" w:cs="Arial"/>
          <w:bCs/>
          <w:sz w:val="24"/>
          <w:szCs w:val="24"/>
        </w:rPr>
        <w:t xml:space="preserve">es la cuarta causa mundial de discapacidad en cuanto a la pérdida de años saludables </w:t>
      </w:r>
      <w:r w:rsidRPr="00732BC1">
        <w:rPr>
          <w:rFonts w:ascii="Arial" w:hAnsi="Arial" w:cs="Arial"/>
          <w:sz w:val="24"/>
          <w:szCs w:val="24"/>
        </w:rPr>
        <w:t>y contribuye de manera importante a la carga global de enfermedad (</w:t>
      </w:r>
      <w:r>
        <w:rPr>
          <w:rFonts w:ascii="Arial" w:hAnsi="Arial" w:cs="Arial"/>
          <w:sz w:val="24"/>
          <w:szCs w:val="24"/>
        </w:rPr>
        <w:t>OMS</w:t>
      </w:r>
      <w:r w:rsidRPr="00732BC1">
        <w:rPr>
          <w:rFonts w:ascii="Arial" w:hAnsi="Arial" w:cs="Arial"/>
          <w:sz w:val="24"/>
          <w:szCs w:val="24"/>
        </w:rPr>
        <w:t xml:space="preserve">, 2017), con una prevalencia que ha venido </w:t>
      </w:r>
      <w:r w:rsidRPr="00732BC1">
        <w:rPr>
          <w:rFonts w:ascii="Arial" w:hAnsi="Arial" w:cs="Arial"/>
          <w:sz w:val="24"/>
          <w:szCs w:val="24"/>
        </w:rPr>
        <w:lastRenderedPageBreak/>
        <w:t>incremen</w:t>
      </w:r>
      <w:r>
        <w:rPr>
          <w:rFonts w:ascii="Arial" w:hAnsi="Arial" w:cs="Arial"/>
          <w:sz w:val="24"/>
          <w:szCs w:val="24"/>
        </w:rPr>
        <w:t xml:space="preserve">tándose en las últimas décadas </w:t>
      </w:r>
      <w:r>
        <w:rPr>
          <w:rFonts w:ascii="Arial" w:hAnsi="Arial" w:cs="Arial"/>
          <w:sz w:val="24"/>
          <w:szCs w:val="24"/>
          <w:vertAlign w:val="superscript"/>
        </w:rPr>
        <w:t>(</w:t>
      </w:r>
      <w:r w:rsidR="008633A5">
        <w:rPr>
          <w:rFonts w:ascii="Arial" w:hAnsi="Arial" w:cs="Arial"/>
          <w:sz w:val="24"/>
          <w:szCs w:val="24"/>
          <w:vertAlign w:val="superscript"/>
        </w:rPr>
        <w:t>5</w:t>
      </w:r>
      <w:r>
        <w:rPr>
          <w:rFonts w:ascii="Arial" w:hAnsi="Arial" w:cs="Arial"/>
          <w:sz w:val="24"/>
          <w:szCs w:val="24"/>
          <w:vertAlign w:val="superscript"/>
        </w:rPr>
        <w:t>)</w:t>
      </w:r>
      <w:r>
        <w:rPr>
          <w:rFonts w:ascii="Arial" w:hAnsi="Arial" w:cs="Arial"/>
          <w:sz w:val="24"/>
          <w:szCs w:val="24"/>
        </w:rPr>
        <w:t xml:space="preserve">. </w:t>
      </w:r>
      <w:r w:rsidRPr="00732BC1">
        <w:rPr>
          <w:rFonts w:ascii="Arial" w:hAnsi="Arial" w:cs="Arial"/>
          <w:sz w:val="24"/>
          <w:szCs w:val="24"/>
        </w:rPr>
        <w:t>Se espera que para el año 2030 sea la principal causa de carga de enfermedad en el mundo. Se le considera un</w:t>
      </w:r>
      <w:r>
        <w:rPr>
          <w:rFonts w:ascii="Arial" w:hAnsi="Arial" w:cs="Arial"/>
          <w:sz w:val="24"/>
          <w:szCs w:val="24"/>
        </w:rPr>
        <w:t xml:space="preserve"> </w:t>
      </w:r>
      <w:r w:rsidRPr="00732BC1">
        <w:rPr>
          <w:rFonts w:ascii="Arial" w:hAnsi="Arial" w:cs="Arial"/>
          <w:sz w:val="24"/>
          <w:szCs w:val="24"/>
        </w:rPr>
        <w:t>trastorno  asociado  con  la  modernidad  debido  a  su  estrecha  relación  con  la  urbanización,  la industrialización,  el  avance  tecnológico,  el  consumismo  y  la  occidentalización  ocurridos  en  los últimos  siglos  y  acelerados</w:t>
      </w:r>
      <w:r>
        <w:rPr>
          <w:rFonts w:ascii="Arial" w:hAnsi="Arial" w:cs="Arial"/>
          <w:sz w:val="24"/>
          <w:szCs w:val="24"/>
        </w:rPr>
        <w:t xml:space="preserve">  en  los  últimos  cien  años </w:t>
      </w:r>
      <w:r w:rsidR="008633A5">
        <w:rPr>
          <w:rFonts w:ascii="Arial" w:hAnsi="Arial" w:cs="Arial"/>
          <w:sz w:val="24"/>
          <w:szCs w:val="24"/>
          <w:vertAlign w:val="superscript"/>
        </w:rPr>
        <w:t>(6</w:t>
      </w:r>
      <w:r>
        <w:rPr>
          <w:rFonts w:ascii="Arial" w:hAnsi="Arial" w:cs="Arial"/>
          <w:sz w:val="24"/>
          <w:szCs w:val="24"/>
          <w:vertAlign w:val="superscript"/>
        </w:rPr>
        <w:t>)</w:t>
      </w:r>
      <w:r>
        <w:rPr>
          <w:rFonts w:ascii="Arial" w:hAnsi="Arial" w:cs="Arial"/>
          <w:sz w:val="24"/>
          <w:szCs w:val="24"/>
        </w:rPr>
        <w:t xml:space="preserve"> . </w:t>
      </w:r>
      <w:r w:rsidRPr="00732BC1">
        <w:rPr>
          <w:rFonts w:ascii="Arial" w:hAnsi="Arial" w:cs="Arial"/>
          <w:sz w:val="24"/>
          <w:szCs w:val="24"/>
        </w:rPr>
        <w:t>Así  pues,  representa  un problema  importante  que  requiere  la  atención  inmediata  de  las  autoridades  encargadas  de establecer  políticas  de  salud  pública.  No  obstante,  para  que  dichas  políticas  sean  eficaces  es necesario  contar  con  un  conocimiento  actualizado  tanto  de  la  prevalencia  del  trastorno  en  una población particular, como de los factores biológicos que llevan a su desarrollo y que explican, al menos en parte, esas dinámicas.</w:t>
      </w:r>
    </w:p>
    <w:p w:rsidR="00A65CC4" w:rsidRDefault="00A65CC4" w:rsidP="00CD6635">
      <w:pPr>
        <w:spacing w:after="0"/>
        <w:jc w:val="both"/>
        <w:rPr>
          <w:rFonts w:ascii="Arial" w:hAnsi="Arial" w:cs="Arial"/>
          <w:sz w:val="24"/>
          <w:szCs w:val="24"/>
        </w:rPr>
      </w:pPr>
      <w:r>
        <w:rPr>
          <w:rFonts w:ascii="Arial" w:hAnsi="Arial" w:cs="Arial"/>
          <w:sz w:val="24"/>
          <w:szCs w:val="24"/>
        </w:rPr>
        <w:t>Se trata de un</w:t>
      </w:r>
      <w:r w:rsidRPr="00FC59E2">
        <w:rPr>
          <w:rFonts w:ascii="Arial" w:hAnsi="Arial" w:cs="Arial"/>
          <w:sz w:val="24"/>
          <w:szCs w:val="24"/>
        </w:rPr>
        <w:t xml:space="preserve"> trastorno multifactorial, es decir, su desarrollo involucra la interacción compleja de numerosos factores genéticos y ambientales, entre los cuales la exposición a</w:t>
      </w:r>
      <w:r>
        <w:rPr>
          <w:rFonts w:ascii="Arial" w:hAnsi="Arial" w:cs="Arial"/>
          <w:sz w:val="24"/>
          <w:szCs w:val="24"/>
        </w:rPr>
        <w:t>l</w:t>
      </w:r>
      <w:r w:rsidRPr="00FC59E2">
        <w:rPr>
          <w:rFonts w:ascii="Arial" w:hAnsi="Arial" w:cs="Arial"/>
          <w:sz w:val="24"/>
          <w:szCs w:val="24"/>
        </w:rPr>
        <w:t xml:space="preserve"> estrés es uno de los más relevantes</w:t>
      </w:r>
      <w:r>
        <w:rPr>
          <w:rFonts w:ascii="Arial" w:hAnsi="Arial" w:cs="Arial"/>
          <w:sz w:val="24"/>
          <w:szCs w:val="24"/>
        </w:rPr>
        <w:t xml:space="preserve"> </w:t>
      </w:r>
      <w:r>
        <w:rPr>
          <w:rFonts w:ascii="Arial" w:hAnsi="Arial" w:cs="Arial"/>
          <w:sz w:val="24"/>
          <w:szCs w:val="24"/>
          <w:vertAlign w:val="superscript"/>
        </w:rPr>
        <w:t>(</w:t>
      </w:r>
      <w:r w:rsidR="008633A5">
        <w:rPr>
          <w:rFonts w:ascii="Arial" w:hAnsi="Arial" w:cs="Arial"/>
          <w:sz w:val="24"/>
          <w:szCs w:val="24"/>
          <w:vertAlign w:val="superscript"/>
        </w:rPr>
        <w:t>7,8</w:t>
      </w:r>
      <w:r>
        <w:rPr>
          <w:rFonts w:ascii="Arial" w:hAnsi="Arial" w:cs="Arial"/>
          <w:sz w:val="24"/>
          <w:szCs w:val="24"/>
          <w:vertAlign w:val="superscript"/>
        </w:rPr>
        <w:t>)</w:t>
      </w:r>
      <w:r w:rsidRPr="00FC59E2">
        <w:rPr>
          <w:rFonts w:ascii="Arial" w:hAnsi="Arial" w:cs="Arial"/>
          <w:sz w:val="24"/>
          <w:szCs w:val="24"/>
        </w:rPr>
        <w:t xml:space="preserve">. En ese sentido, la hipótesis diátesis-estrés de los trastornos </w:t>
      </w:r>
      <w:proofErr w:type="spellStart"/>
      <w:r w:rsidRPr="00FC59E2">
        <w:rPr>
          <w:rFonts w:ascii="Arial" w:hAnsi="Arial" w:cs="Arial"/>
          <w:sz w:val="24"/>
          <w:szCs w:val="24"/>
        </w:rPr>
        <w:t>neuropsiquiátricos</w:t>
      </w:r>
      <w:proofErr w:type="spellEnd"/>
      <w:r w:rsidRPr="00FC59E2">
        <w:rPr>
          <w:rFonts w:ascii="Arial" w:hAnsi="Arial" w:cs="Arial"/>
          <w:sz w:val="24"/>
          <w:szCs w:val="24"/>
        </w:rPr>
        <w:t xml:space="preserve"> establece que los factores genéticos representan cierta</w:t>
      </w:r>
      <w:r>
        <w:rPr>
          <w:rFonts w:ascii="Arial" w:hAnsi="Arial" w:cs="Arial"/>
          <w:sz w:val="24"/>
          <w:szCs w:val="24"/>
        </w:rPr>
        <w:t xml:space="preserve"> </w:t>
      </w:r>
      <w:r w:rsidRPr="00FC59E2">
        <w:rPr>
          <w:rFonts w:ascii="Arial" w:hAnsi="Arial" w:cs="Arial"/>
          <w:sz w:val="24"/>
          <w:szCs w:val="24"/>
        </w:rPr>
        <w:t xml:space="preserve">vulnerabilidad inicial, </w:t>
      </w:r>
      <w:r>
        <w:rPr>
          <w:rFonts w:ascii="Arial" w:hAnsi="Arial" w:cs="Arial"/>
          <w:sz w:val="24"/>
          <w:szCs w:val="24"/>
        </w:rPr>
        <w:t>e</w:t>
      </w:r>
      <w:r w:rsidRPr="00FC59E2">
        <w:rPr>
          <w:rFonts w:ascii="Arial" w:hAnsi="Arial" w:cs="Arial"/>
          <w:sz w:val="24"/>
          <w:szCs w:val="24"/>
        </w:rPr>
        <w:t>n tanto</w:t>
      </w:r>
      <w:r>
        <w:rPr>
          <w:rFonts w:ascii="Arial" w:hAnsi="Arial" w:cs="Arial"/>
          <w:sz w:val="24"/>
          <w:szCs w:val="24"/>
        </w:rPr>
        <w:t xml:space="preserve"> </w:t>
      </w:r>
      <w:r w:rsidRPr="00FC59E2">
        <w:rPr>
          <w:rFonts w:ascii="Arial" w:hAnsi="Arial" w:cs="Arial"/>
          <w:sz w:val="24"/>
          <w:szCs w:val="24"/>
        </w:rPr>
        <w:t xml:space="preserve">que la  adversidad temprana </w:t>
      </w:r>
      <w:r>
        <w:rPr>
          <w:rFonts w:ascii="Arial" w:hAnsi="Arial" w:cs="Arial"/>
          <w:sz w:val="24"/>
          <w:szCs w:val="24"/>
        </w:rPr>
        <w:t>(ej.</w:t>
      </w:r>
      <w:r w:rsidRPr="00FC59E2">
        <w:rPr>
          <w:rFonts w:ascii="Arial" w:hAnsi="Arial" w:cs="Arial"/>
          <w:sz w:val="24"/>
          <w:szCs w:val="24"/>
        </w:rPr>
        <w:t xml:space="preserve"> la</w:t>
      </w:r>
      <w:r>
        <w:rPr>
          <w:rFonts w:ascii="Arial" w:hAnsi="Arial" w:cs="Arial"/>
          <w:sz w:val="24"/>
          <w:szCs w:val="24"/>
        </w:rPr>
        <w:t xml:space="preserve"> </w:t>
      </w:r>
      <w:r w:rsidRPr="00FC59E2">
        <w:rPr>
          <w:rFonts w:ascii="Arial" w:hAnsi="Arial" w:cs="Arial"/>
          <w:sz w:val="24"/>
          <w:szCs w:val="24"/>
        </w:rPr>
        <w:t xml:space="preserve">exposición a situaciones estresantes como el maltrato  infantil, la violencia familiar, la pobreza, etc., durante el desarrollo prenatal, la infancia temprana y la adolescencia) la incrementa. Un individuo adulto vulnerable tiene un  mayor  riesgo  de  experimentar  un  episodio  depresivo  clínico  frente  a  nuevas  situaciones estresantes.  </w:t>
      </w:r>
    </w:p>
    <w:p w:rsidR="00A65CC4" w:rsidRDefault="00A65CC4" w:rsidP="00CD6635">
      <w:pPr>
        <w:spacing w:after="0"/>
        <w:jc w:val="both"/>
        <w:rPr>
          <w:rFonts w:ascii="Arial" w:hAnsi="Arial" w:cs="Arial"/>
          <w:sz w:val="24"/>
          <w:szCs w:val="24"/>
        </w:rPr>
      </w:pPr>
      <w:r w:rsidRPr="004D2DB9">
        <w:rPr>
          <w:rFonts w:ascii="Arial" w:hAnsi="Arial" w:cs="Arial"/>
          <w:sz w:val="24"/>
          <w:szCs w:val="24"/>
        </w:rPr>
        <w:t xml:space="preserve">Se ha propuesto que los estilos de vida modernos representan en sí mismos constantes estímulos estresantes </w:t>
      </w:r>
      <w:r w:rsidR="00B362D8">
        <w:rPr>
          <w:rFonts w:ascii="Arial" w:hAnsi="Arial" w:cs="Arial"/>
          <w:sz w:val="24"/>
          <w:szCs w:val="24"/>
          <w:vertAlign w:val="superscript"/>
        </w:rPr>
        <w:t>(9</w:t>
      </w:r>
      <w:r>
        <w:rPr>
          <w:rFonts w:ascii="Arial" w:hAnsi="Arial" w:cs="Arial"/>
          <w:sz w:val="24"/>
          <w:szCs w:val="24"/>
          <w:vertAlign w:val="superscript"/>
        </w:rPr>
        <w:t>)</w:t>
      </w:r>
      <w:r w:rsidRPr="004D2DB9">
        <w:rPr>
          <w:rFonts w:ascii="Arial" w:hAnsi="Arial" w:cs="Arial"/>
          <w:sz w:val="24"/>
          <w:szCs w:val="24"/>
        </w:rPr>
        <w:t xml:space="preserve">. </w:t>
      </w:r>
      <w:r>
        <w:rPr>
          <w:rFonts w:ascii="Arial" w:hAnsi="Arial" w:cs="Arial"/>
          <w:sz w:val="24"/>
          <w:szCs w:val="24"/>
        </w:rPr>
        <w:t>Sin embargo</w:t>
      </w:r>
      <w:r w:rsidRPr="004D2DB9">
        <w:rPr>
          <w:rFonts w:ascii="Arial" w:hAnsi="Arial" w:cs="Arial"/>
          <w:sz w:val="24"/>
          <w:szCs w:val="24"/>
        </w:rPr>
        <w:t xml:space="preserve">, contrario a la creencia popular, las principales fuentes de estrés no son acontecimientos severos y </w:t>
      </w:r>
      <w:r>
        <w:rPr>
          <w:rFonts w:ascii="Arial" w:hAnsi="Arial" w:cs="Arial"/>
          <w:sz w:val="24"/>
          <w:szCs w:val="24"/>
        </w:rPr>
        <w:t xml:space="preserve">altamente  traumáticos, </w:t>
      </w:r>
      <w:r w:rsidRPr="004D2DB9">
        <w:rPr>
          <w:rFonts w:ascii="Arial" w:hAnsi="Arial" w:cs="Arial"/>
          <w:sz w:val="24"/>
          <w:szCs w:val="24"/>
        </w:rPr>
        <w:t>sino cotidianos</w:t>
      </w:r>
      <w:r>
        <w:rPr>
          <w:rFonts w:ascii="Arial" w:hAnsi="Arial" w:cs="Arial"/>
          <w:sz w:val="24"/>
          <w:szCs w:val="24"/>
        </w:rPr>
        <w:t>,</w:t>
      </w:r>
      <w:r w:rsidRPr="004D2DB9">
        <w:rPr>
          <w:rFonts w:ascii="Arial" w:hAnsi="Arial" w:cs="Arial"/>
          <w:sz w:val="24"/>
          <w:szCs w:val="24"/>
        </w:rPr>
        <w:t xml:space="preserve"> de intensidad baja o moderada</w:t>
      </w:r>
      <w:r>
        <w:rPr>
          <w:rFonts w:ascii="Arial" w:hAnsi="Arial" w:cs="Arial"/>
          <w:sz w:val="24"/>
          <w:szCs w:val="24"/>
        </w:rPr>
        <w:t>,</w:t>
      </w:r>
      <w:r w:rsidRPr="004D2DB9">
        <w:rPr>
          <w:rFonts w:ascii="Arial" w:hAnsi="Arial" w:cs="Arial"/>
          <w:sz w:val="24"/>
          <w:szCs w:val="24"/>
        </w:rPr>
        <w:t xml:space="preserve"> que </w:t>
      </w:r>
      <w:r>
        <w:rPr>
          <w:rFonts w:ascii="Arial" w:hAnsi="Arial" w:cs="Arial"/>
          <w:sz w:val="24"/>
          <w:szCs w:val="24"/>
        </w:rPr>
        <w:t>van actuando</w:t>
      </w:r>
      <w:r w:rsidRPr="004D2DB9">
        <w:rPr>
          <w:rFonts w:ascii="Arial" w:hAnsi="Arial" w:cs="Arial"/>
          <w:sz w:val="24"/>
          <w:szCs w:val="24"/>
        </w:rPr>
        <w:t xml:space="preserve">  lentamente a medida que envejecemos. La falta de control percibido o real sobre dichos</w:t>
      </w:r>
      <w:r>
        <w:rPr>
          <w:rFonts w:ascii="Arial" w:hAnsi="Arial" w:cs="Arial"/>
          <w:sz w:val="24"/>
          <w:szCs w:val="24"/>
        </w:rPr>
        <w:t xml:space="preserve"> e</w:t>
      </w:r>
      <w:r w:rsidRPr="004D2DB9">
        <w:rPr>
          <w:rFonts w:ascii="Arial" w:hAnsi="Arial" w:cs="Arial"/>
          <w:sz w:val="24"/>
          <w:szCs w:val="24"/>
        </w:rPr>
        <w:t>ventos y su cronicidad es lo que les confiere</w:t>
      </w:r>
      <w:r>
        <w:rPr>
          <w:rFonts w:ascii="Arial" w:hAnsi="Arial" w:cs="Arial"/>
          <w:sz w:val="24"/>
          <w:szCs w:val="24"/>
        </w:rPr>
        <w:t xml:space="preserve"> </w:t>
      </w:r>
      <w:r w:rsidRPr="004D2DB9">
        <w:rPr>
          <w:rFonts w:ascii="Arial" w:hAnsi="Arial" w:cs="Arial"/>
          <w:sz w:val="24"/>
          <w:szCs w:val="24"/>
        </w:rPr>
        <w:t xml:space="preserve">un alto potencial </w:t>
      </w:r>
      <w:proofErr w:type="spellStart"/>
      <w:r w:rsidRPr="004D2DB9">
        <w:rPr>
          <w:rFonts w:ascii="Arial" w:hAnsi="Arial" w:cs="Arial"/>
          <w:sz w:val="24"/>
          <w:szCs w:val="24"/>
        </w:rPr>
        <w:t>depresogénico</w:t>
      </w:r>
      <w:proofErr w:type="spellEnd"/>
      <w:r w:rsidRPr="004D2DB9">
        <w:rPr>
          <w:rFonts w:ascii="Arial" w:hAnsi="Arial" w:cs="Arial"/>
          <w:sz w:val="24"/>
          <w:szCs w:val="24"/>
        </w:rPr>
        <w:t xml:space="preserve"> </w:t>
      </w:r>
      <w:r w:rsidRPr="0052489F">
        <w:rPr>
          <w:rFonts w:ascii="Arial" w:hAnsi="Arial" w:cs="Arial"/>
          <w:sz w:val="24"/>
          <w:szCs w:val="24"/>
          <w:vertAlign w:val="superscript"/>
        </w:rPr>
        <w:t>(</w:t>
      </w:r>
      <w:r w:rsidR="00B362D8">
        <w:rPr>
          <w:rFonts w:ascii="Arial" w:hAnsi="Arial" w:cs="Arial"/>
          <w:sz w:val="24"/>
          <w:szCs w:val="24"/>
          <w:vertAlign w:val="superscript"/>
        </w:rPr>
        <w:t>6,9</w:t>
      </w:r>
      <w:r w:rsidRPr="0052489F">
        <w:rPr>
          <w:rFonts w:ascii="Arial" w:hAnsi="Arial" w:cs="Arial"/>
          <w:sz w:val="24"/>
          <w:szCs w:val="24"/>
          <w:vertAlign w:val="superscript"/>
        </w:rPr>
        <w:t>)</w:t>
      </w:r>
      <w:r w:rsidRPr="004D2DB9">
        <w:rPr>
          <w:rFonts w:ascii="Arial" w:hAnsi="Arial" w:cs="Arial"/>
          <w:sz w:val="24"/>
          <w:szCs w:val="24"/>
        </w:rPr>
        <w:t>.  Entre estas numerosas situaciones, se ha observado que la pobreza y las dificultades para satisfacer las necesidades básicas físicas</w:t>
      </w:r>
      <w:r>
        <w:rPr>
          <w:rFonts w:ascii="Arial" w:hAnsi="Arial" w:cs="Arial"/>
          <w:sz w:val="24"/>
          <w:szCs w:val="24"/>
        </w:rPr>
        <w:t xml:space="preserve"> </w:t>
      </w:r>
      <w:r w:rsidRPr="004D2DB9">
        <w:rPr>
          <w:rFonts w:ascii="Arial" w:hAnsi="Arial" w:cs="Arial"/>
          <w:sz w:val="24"/>
          <w:szCs w:val="24"/>
        </w:rPr>
        <w:t>y  psicológicas son los principales determinantes psicosociales que predicen</w:t>
      </w:r>
      <w:r>
        <w:rPr>
          <w:rFonts w:ascii="Arial" w:hAnsi="Arial" w:cs="Arial"/>
          <w:sz w:val="24"/>
          <w:szCs w:val="24"/>
        </w:rPr>
        <w:t xml:space="preserve"> </w:t>
      </w:r>
      <w:r w:rsidRPr="004D2DB9">
        <w:rPr>
          <w:rFonts w:ascii="Arial" w:hAnsi="Arial" w:cs="Arial"/>
          <w:sz w:val="24"/>
          <w:szCs w:val="24"/>
        </w:rPr>
        <w:t xml:space="preserve">el trastorno </w:t>
      </w:r>
      <w:r w:rsidRPr="0052489F">
        <w:rPr>
          <w:rFonts w:ascii="Arial" w:hAnsi="Arial" w:cs="Arial"/>
          <w:sz w:val="24"/>
          <w:szCs w:val="24"/>
          <w:vertAlign w:val="superscript"/>
        </w:rPr>
        <w:t>(</w:t>
      </w:r>
      <w:r w:rsidR="00B362D8">
        <w:rPr>
          <w:rFonts w:ascii="Arial" w:hAnsi="Arial" w:cs="Arial"/>
          <w:sz w:val="24"/>
          <w:szCs w:val="24"/>
          <w:vertAlign w:val="superscript"/>
        </w:rPr>
        <w:t>10</w:t>
      </w:r>
      <w:r w:rsidRPr="0052489F">
        <w:rPr>
          <w:rFonts w:ascii="Arial" w:hAnsi="Arial" w:cs="Arial"/>
          <w:sz w:val="24"/>
          <w:szCs w:val="24"/>
          <w:vertAlign w:val="superscript"/>
        </w:rPr>
        <w:t>)</w:t>
      </w:r>
      <w:r>
        <w:rPr>
          <w:rFonts w:ascii="Arial" w:hAnsi="Arial" w:cs="Arial"/>
          <w:sz w:val="24"/>
          <w:szCs w:val="24"/>
        </w:rPr>
        <w:t>.</w:t>
      </w:r>
      <w:r w:rsidRPr="004D2DB9">
        <w:rPr>
          <w:rFonts w:ascii="Arial" w:hAnsi="Arial" w:cs="Arial"/>
          <w:sz w:val="24"/>
          <w:szCs w:val="24"/>
        </w:rPr>
        <w:t xml:space="preserve"> Aun para quienes no tienen un estatus socioeconómico bajo, ese tipo de preocupaciones</w:t>
      </w:r>
      <w:r>
        <w:rPr>
          <w:rFonts w:ascii="Arial" w:hAnsi="Arial" w:cs="Arial"/>
          <w:sz w:val="24"/>
          <w:szCs w:val="24"/>
        </w:rPr>
        <w:t xml:space="preserve"> </w:t>
      </w:r>
      <w:r w:rsidRPr="004D2DB9">
        <w:rPr>
          <w:rFonts w:ascii="Arial" w:hAnsi="Arial" w:cs="Arial"/>
          <w:sz w:val="24"/>
          <w:szCs w:val="24"/>
        </w:rPr>
        <w:t>y la necesidad de éxito constituyen una fuente de estrés constante en una sociedad cada vez más compet</w:t>
      </w:r>
      <w:r>
        <w:rPr>
          <w:rFonts w:ascii="Arial" w:hAnsi="Arial" w:cs="Arial"/>
          <w:sz w:val="24"/>
          <w:szCs w:val="24"/>
        </w:rPr>
        <w:t>itiva y desigual</w:t>
      </w:r>
      <w:r w:rsidRPr="004D2DB9">
        <w:rPr>
          <w:rFonts w:ascii="Arial" w:hAnsi="Arial" w:cs="Arial"/>
          <w:sz w:val="24"/>
          <w:szCs w:val="24"/>
        </w:rPr>
        <w:t>.</w:t>
      </w:r>
    </w:p>
    <w:p w:rsidR="00A65CC4" w:rsidRDefault="00A65CC4" w:rsidP="00CD6635">
      <w:pPr>
        <w:spacing w:after="0"/>
        <w:jc w:val="both"/>
        <w:rPr>
          <w:rFonts w:ascii="Arial" w:hAnsi="Arial" w:cs="Arial"/>
          <w:sz w:val="24"/>
          <w:szCs w:val="24"/>
        </w:rPr>
      </w:pPr>
      <w:r w:rsidRPr="004D2DB9">
        <w:rPr>
          <w:rFonts w:ascii="Arial" w:hAnsi="Arial" w:cs="Arial"/>
          <w:sz w:val="24"/>
          <w:szCs w:val="24"/>
        </w:rPr>
        <w:t>Otros  elementos psicosociales son, por una parte, la disfunción familiar y de pareja, los problemas en el trabajo, la inestabilidad  laboral, la</w:t>
      </w:r>
      <w:r>
        <w:rPr>
          <w:rFonts w:ascii="Arial" w:hAnsi="Arial" w:cs="Arial"/>
          <w:sz w:val="24"/>
          <w:szCs w:val="24"/>
        </w:rPr>
        <w:t xml:space="preserve"> </w:t>
      </w:r>
      <w:r w:rsidRPr="004D2DB9">
        <w:rPr>
          <w:rFonts w:ascii="Arial" w:hAnsi="Arial" w:cs="Arial"/>
          <w:sz w:val="24"/>
          <w:szCs w:val="24"/>
        </w:rPr>
        <w:t xml:space="preserve">violencia, la sensación de inseguridad, la falta de perspectivas a futuro, el acceso limitado a </w:t>
      </w:r>
      <w:r>
        <w:rPr>
          <w:rFonts w:ascii="Arial" w:hAnsi="Arial" w:cs="Arial"/>
          <w:sz w:val="24"/>
          <w:szCs w:val="24"/>
        </w:rPr>
        <w:t>e</w:t>
      </w:r>
      <w:r w:rsidRPr="004D2DB9">
        <w:rPr>
          <w:rFonts w:ascii="Arial" w:hAnsi="Arial" w:cs="Arial"/>
          <w:sz w:val="24"/>
          <w:szCs w:val="24"/>
        </w:rPr>
        <w:t>ducación, salud y actividades recreacionales.</w:t>
      </w:r>
      <w:r>
        <w:rPr>
          <w:rFonts w:ascii="Arial" w:hAnsi="Arial" w:cs="Arial"/>
          <w:sz w:val="24"/>
          <w:szCs w:val="24"/>
        </w:rPr>
        <w:t xml:space="preserve"> </w:t>
      </w:r>
      <w:r w:rsidRPr="004D2DB9">
        <w:rPr>
          <w:rFonts w:ascii="Arial" w:hAnsi="Arial" w:cs="Arial"/>
          <w:sz w:val="24"/>
          <w:szCs w:val="24"/>
        </w:rPr>
        <w:t xml:space="preserve">Por otra parte, </w:t>
      </w:r>
      <w:r>
        <w:rPr>
          <w:rFonts w:ascii="Arial" w:hAnsi="Arial" w:cs="Arial"/>
          <w:sz w:val="24"/>
          <w:szCs w:val="24"/>
        </w:rPr>
        <w:t>l</w:t>
      </w:r>
      <w:r w:rsidRPr="004D2DB9">
        <w:rPr>
          <w:rFonts w:ascii="Arial" w:hAnsi="Arial" w:cs="Arial"/>
          <w:sz w:val="24"/>
          <w:szCs w:val="24"/>
        </w:rPr>
        <w:t>as jornadas</w:t>
      </w:r>
      <w:r>
        <w:rPr>
          <w:rFonts w:ascii="Arial" w:hAnsi="Arial" w:cs="Arial"/>
          <w:sz w:val="24"/>
          <w:szCs w:val="24"/>
        </w:rPr>
        <w:t xml:space="preserve"> </w:t>
      </w:r>
      <w:r w:rsidRPr="004D2DB9">
        <w:rPr>
          <w:rFonts w:ascii="Arial" w:hAnsi="Arial" w:cs="Arial"/>
          <w:sz w:val="24"/>
          <w:szCs w:val="24"/>
        </w:rPr>
        <w:t>de trabajo largas o extenuantes se conjugan con problemas</w:t>
      </w:r>
      <w:r>
        <w:rPr>
          <w:rFonts w:ascii="Arial" w:hAnsi="Arial" w:cs="Arial"/>
          <w:sz w:val="24"/>
          <w:szCs w:val="24"/>
        </w:rPr>
        <w:t xml:space="preserve"> </w:t>
      </w:r>
      <w:r w:rsidRPr="004D2DB9">
        <w:rPr>
          <w:rFonts w:ascii="Arial" w:hAnsi="Arial" w:cs="Arial"/>
          <w:sz w:val="24"/>
          <w:szCs w:val="24"/>
        </w:rPr>
        <w:t>de transporte y ello reduce el tiempo</w:t>
      </w:r>
      <w:r>
        <w:rPr>
          <w:rFonts w:ascii="Arial" w:hAnsi="Arial" w:cs="Arial"/>
          <w:sz w:val="24"/>
          <w:szCs w:val="24"/>
        </w:rPr>
        <w:t xml:space="preserve"> </w:t>
      </w:r>
      <w:r w:rsidRPr="004D2DB9">
        <w:rPr>
          <w:rFonts w:ascii="Arial" w:hAnsi="Arial" w:cs="Arial"/>
          <w:sz w:val="24"/>
          <w:szCs w:val="24"/>
        </w:rPr>
        <w:t>disponible para invertir en actividades</w:t>
      </w:r>
      <w:r>
        <w:rPr>
          <w:rFonts w:ascii="Arial" w:hAnsi="Arial" w:cs="Arial"/>
          <w:sz w:val="24"/>
          <w:szCs w:val="24"/>
        </w:rPr>
        <w:t xml:space="preserve"> </w:t>
      </w:r>
      <w:r w:rsidRPr="004D2DB9">
        <w:rPr>
          <w:rFonts w:ascii="Arial" w:hAnsi="Arial" w:cs="Arial"/>
          <w:sz w:val="24"/>
          <w:szCs w:val="24"/>
        </w:rPr>
        <w:t>saludables</w:t>
      </w:r>
      <w:r>
        <w:rPr>
          <w:rFonts w:ascii="Arial" w:hAnsi="Arial" w:cs="Arial"/>
          <w:sz w:val="24"/>
          <w:szCs w:val="24"/>
        </w:rPr>
        <w:t xml:space="preserve"> </w:t>
      </w:r>
      <w:r w:rsidRPr="004D2DB9">
        <w:rPr>
          <w:rFonts w:ascii="Arial" w:hAnsi="Arial" w:cs="Arial"/>
          <w:sz w:val="24"/>
          <w:szCs w:val="24"/>
        </w:rPr>
        <w:t xml:space="preserve">y recreativas (esparcimiento, ejercicio, hobbies, tiempo en familia,  sueño de calidad) que amortigüen el estrés de la vida cotidiana. En efecto, los estilos de vida sedentarios (escasa actividad física y pocas horas  de sueño) y el consumo de </w:t>
      </w:r>
      <w:r w:rsidRPr="004D2DB9">
        <w:rPr>
          <w:rFonts w:ascii="Arial" w:hAnsi="Arial" w:cs="Arial"/>
          <w:sz w:val="24"/>
          <w:szCs w:val="24"/>
        </w:rPr>
        <w:lastRenderedPageBreak/>
        <w:t>alimentos calóricamente</w:t>
      </w:r>
      <w:r>
        <w:rPr>
          <w:rFonts w:ascii="Arial" w:hAnsi="Arial" w:cs="Arial"/>
          <w:sz w:val="24"/>
          <w:szCs w:val="24"/>
        </w:rPr>
        <w:t xml:space="preserve"> </w:t>
      </w:r>
      <w:r w:rsidRPr="004D2DB9">
        <w:rPr>
          <w:rFonts w:ascii="Arial" w:hAnsi="Arial" w:cs="Arial"/>
          <w:sz w:val="24"/>
          <w:szCs w:val="24"/>
        </w:rPr>
        <w:t xml:space="preserve">densos y </w:t>
      </w:r>
      <w:r>
        <w:rPr>
          <w:rFonts w:ascii="Arial" w:hAnsi="Arial" w:cs="Arial"/>
          <w:sz w:val="24"/>
          <w:szCs w:val="24"/>
        </w:rPr>
        <w:t xml:space="preserve">de </w:t>
      </w:r>
      <w:r w:rsidRPr="004D2DB9">
        <w:rPr>
          <w:rFonts w:ascii="Arial" w:hAnsi="Arial" w:cs="Arial"/>
          <w:sz w:val="24"/>
          <w:szCs w:val="24"/>
        </w:rPr>
        <w:t xml:space="preserve">bajo contenido  </w:t>
      </w:r>
      <w:r>
        <w:rPr>
          <w:rFonts w:ascii="Arial" w:hAnsi="Arial" w:cs="Arial"/>
          <w:sz w:val="24"/>
          <w:szCs w:val="24"/>
        </w:rPr>
        <w:t>n</w:t>
      </w:r>
      <w:r w:rsidRPr="004D2DB9">
        <w:rPr>
          <w:rFonts w:ascii="Arial" w:hAnsi="Arial" w:cs="Arial"/>
          <w:sz w:val="24"/>
          <w:szCs w:val="24"/>
        </w:rPr>
        <w:t>utricional</w:t>
      </w:r>
      <w:r>
        <w:rPr>
          <w:rFonts w:ascii="Arial" w:hAnsi="Arial" w:cs="Arial"/>
          <w:sz w:val="24"/>
          <w:szCs w:val="24"/>
        </w:rPr>
        <w:t xml:space="preserve"> </w:t>
      </w:r>
      <w:r w:rsidRPr="004D2DB9">
        <w:rPr>
          <w:rFonts w:ascii="Arial" w:hAnsi="Arial" w:cs="Arial"/>
          <w:sz w:val="24"/>
          <w:szCs w:val="24"/>
        </w:rPr>
        <w:t>(comida chatarra alta en grasas saturadas, azúcares y sal) se corresponden</w:t>
      </w:r>
      <w:r>
        <w:rPr>
          <w:rFonts w:ascii="Arial" w:hAnsi="Arial" w:cs="Arial"/>
          <w:sz w:val="24"/>
          <w:szCs w:val="24"/>
        </w:rPr>
        <w:t xml:space="preserve"> </w:t>
      </w:r>
      <w:r w:rsidRPr="004D2DB9">
        <w:rPr>
          <w:rFonts w:ascii="Arial" w:hAnsi="Arial" w:cs="Arial"/>
          <w:sz w:val="24"/>
          <w:szCs w:val="24"/>
        </w:rPr>
        <w:t>con la epidemia de sobrepeso, obesidad,</w:t>
      </w:r>
      <w:r>
        <w:rPr>
          <w:rFonts w:ascii="Arial" w:hAnsi="Arial" w:cs="Arial"/>
          <w:sz w:val="24"/>
          <w:szCs w:val="24"/>
        </w:rPr>
        <w:t xml:space="preserve"> </w:t>
      </w:r>
      <w:r w:rsidRPr="004D2DB9">
        <w:rPr>
          <w:rFonts w:ascii="Arial" w:hAnsi="Arial" w:cs="Arial"/>
          <w:sz w:val="24"/>
          <w:szCs w:val="24"/>
        </w:rPr>
        <w:t xml:space="preserve">diabetes tipo </w:t>
      </w:r>
      <w:r>
        <w:rPr>
          <w:rFonts w:ascii="Arial" w:hAnsi="Arial" w:cs="Arial"/>
          <w:sz w:val="24"/>
          <w:szCs w:val="24"/>
        </w:rPr>
        <w:t>2</w:t>
      </w:r>
      <w:r w:rsidRPr="004D2DB9">
        <w:rPr>
          <w:rFonts w:ascii="Arial" w:hAnsi="Arial" w:cs="Arial"/>
          <w:sz w:val="24"/>
          <w:szCs w:val="24"/>
        </w:rPr>
        <w:t>,</w:t>
      </w:r>
      <w:r>
        <w:rPr>
          <w:rFonts w:ascii="Arial" w:hAnsi="Arial" w:cs="Arial"/>
          <w:sz w:val="24"/>
          <w:szCs w:val="24"/>
        </w:rPr>
        <w:t xml:space="preserve"> </w:t>
      </w:r>
      <w:r w:rsidRPr="004D2DB9">
        <w:rPr>
          <w:rFonts w:ascii="Arial" w:hAnsi="Arial" w:cs="Arial"/>
          <w:sz w:val="24"/>
          <w:szCs w:val="24"/>
        </w:rPr>
        <w:t xml:space="preserve">hipertensión y problemas de salud mental en la mayoría de los países occidentales </w:t>
      </w:r>
      <w:r w:rsidRPr="00D814A5">
        <w:rPr>
          <w:rFonts w:ascii="Arial" w:hAnsi="Arial" w:cs="Arial"/>
          <w:sz w:val="24"/>
          <w:szCs w:val="24"/>
          <w:vertAlign w:val="superscript"/>
        </w:rPr>
        <w:t>(</w:t>
      </w:r>
      <w:r w:rsidR="00B362D8">
        <w:rPr>
          <w:rFonts w:ascii="Arial" w:hAnsi="Arial" w:cs="Arial"/>
          <w:sz w:val="24"/>
          <w:szCs w:val="24"/>
          <w:vertAlign w:val="superscript"/>
        </w:rPr>
        <w:t>6</w:t>
      </w:r>
      <w:r>
        <w:rPr>
          <w:rFonts w:ascii="Arial" w:hAnsi="Arial" w:cs="Arial"/>
          <w:sz w:val="24"/>
          <w:szCs w:val="24"/>
          <w:vertAlign w:val="superscript"/>
        </w:rPr>
        <w:t>,</w:t>
      </w:r>
      <w:r w:rsidR="00B362D8">
        <w:rPr>
          <w:rFonts w:ascii="Arial" w:hAnsi="Arial" w:cs="Arial"/>
          <w:sz w:val="24"/>
          <w:szCs w:val="24"/>
          <w:vertAlign w:val="superscript"/>
        </w:rPr>
        <w:t>11</w:t>
      </w:r>
      <w:r>
        <w:rPr>
          <w:rFonts w:ascii="Arial" w:hAnsi="Arial" w:cs="Arial"/>
          <w:sz w:val="24"/>
          <w:szCs w:val="24"/>
          <w:vertAlign w:val="superscript"/>
        </w:rPr>
        <w:t>)</w:t>
      </w:r>
      <w:r>
        <w:rPr>
          <w:rFonts w:ascii="Arial" w:hAnsi="Arial" w:cs="Arial"/>
          <w:sz w:val="24"/>
          <w:szCs w:val="24"/>
        </w:rPr>
        <w:t>.</w:t>
      </w:r>
    </w:p>
    <w:p w:rsidR="00A65CC4" w:rsidRDefault="00A65CC4" w:rsidP="00CD6635">
      <w:pPr>
        <w:spacing w:after="0"/>
        <w:jc w:val="both"/>
        <w:rPr>
          <w:rFonts w:ascii="Arial" w:hAnsi="Arial" w:cs="Arial"/>
          <w:sz w:val="24"/>
          <w:szCs w:val="24"/>
        </w:rPr>
      </w:pPr>
      <w:r w:rsidRPr="002D02F5">
        <w:rPr>
          <w:rFonts w:ascii="Arial" w:hAnsi="Arial" w:cs="Arial"/>
          <w:sz w:val="24"/>
          <w:szCs w:val="24"/>
        </w:rPr>
        <w:t>Es importante señalar que en distintos países del mundo la pandemia  de  COVID-19 desatada en 2020</w:t>
      </w:r>
      <w:r>
        <w:rPr>
          <w:rFonts w:ascii="Arial" w:hAnsi="Arial" w:cs="Arial"/>
          <w:sz w:val="24"/>
          <w:szCs w:val="24"/>
        </w:rPr>
        <w:t>,</w:t>
      </w:r>
      <w:r w:rsidRPr="002D02F5">
        <w:rPr>
          <w:rFonts w:ascii="Arial" w:hAnsi="Arial" w:cs="Arial"/>
          <w:sz w:val="24"/>
          <w:szCs w:val="24"/>
        </w:rPr>
        <w:t xml:space="preserve"> condujo a un incremento en la demanda por los servicios de salud mental (OMS, 2020) y en el índice de depresión hasta 7 veces estimado para 2017 </w:t>
      </w:r>
      <w:r w:rsidRPr="00687F09">
        <w:rPr>
          <w:rFonts w:ascii="Arial" w:hAnsi="Arial" w:cs="Arial"/>
          <w:sz w:val="24"/>
          <w:szCs w:val="24"/>
          <w:vertAlign w:val="superscript"/>
        </w:rPr>
        <w:t>(</w:t>
      </w:r>
      <w:r w:rsidR="00B362D8">
        <w:rPr>
          <w:rFonts w:ascii="Arial" w:hAnsi="Arial" w:cs="Arial"/>
          <w:sz w:val="24"/>
          <w:szCs w:val="24"/>
          <w:vertAlign w:val="superscript"/>
        </w:rPr>
        <w:t>12</w:t>
      </w:r>
      <w:r w:rsidRPr="00687F09">
        <w:rPr>
          <w:rFonts w:ascii="Arial" w:hAnsi="Arial" w:cs="Arial"/>
          <w:sz w:val="24"/>
          <w:szCs w:val="24"/>
          <w:vertAlign w:val="superscript"/>
        </w:rPr>
        <w:t>)</w:t>
      </w:r>
      <w:r w:rsidRPr="002D02F5">
        <w:rPr>
          <w:rFonts w:ascii="Arial" w:hAnsi="Arial" w:cs="Arial"/>
          <w:sz w:val="24"/>
          <w:szCs w:val="24"/>
        </w:rPr>
        <w:t xml:space="preserve">. En Costa Rica, datos preliminares de una investigación </w:t>
      </w:r>
      <w:r>
        <w:rPr>
          <w:rFonts w:ascii="Arial" w:hAnsi="Arial" w:cs="Arial"/>
          <w:sz w:val="24"/>
          <w:szCs w:val="24"/>
        </w:rPr>
        <w:t xml:space="preserve">realizada, </w:t>
      </w:r>
      <w:r w:rsidRPr="002D02F5">
        <w:rPr>
          <w:rFonts w:ascii="Arial" w:hAnsi="Arial" w:cs="Arial"/>
          <w:sz w:val="24"/>
          <w:szCs w:val="24"/>
        </w:rPr>
        <w:t>apuntan a una tendencia similar, con un incremento del 51 % entre las personas que reportaron sintomatología depresiva entre marzo (10 %) y octubre de 2020 (61 %). Además, un estudio de prevalencia y carga</w:t>
      </w:r>
      <w:r>
        <w:rPr>
          <w:rFonts w:ascii="Arial" w:hAnsi="Arial" w:cs="Arial"/>
          <w:sz w:val="24"/>
          <w:szCs w:val="24"/>
        </w:rPr>
        <w:t xml:space="preserve"> </w:t>
      </w:r>
      <w:r w:rsidRPr="002D02F5">
        <w:rPr>
          <w:rFonts w:ascii="Arial" w:hAnsi="Arial" w:cs="Arial"/>
          <w:sz w:val="24"/>
          <w:szCs w:val="24"/>
        </w:rPr>
        <w:t>mundial de trastornos depresivos  debidos a la pandemia en</w:t>
      </w:r>
      <w:r>
        <w:rPr>
          <w:rFonts w:ascii="Arial" w:hAnsi="Arial" w:cs="Arial"/>
          <w:sz w:val="24"/>
          <w:szCs w:val="24"/>
        </w:rPr>
        <w:t xml:space="preserve"> 204 p</w:t>
      </w:r>
      <w:r w:rsidRPr="002D02F5">
        <w:rPr>
          <w:rFonts w:ascii="Arial" w:hAnsi="Arial" w:cs="Arial"/>
          <w:sz w:val="24"/>
          <w:szCs w:val="24"/>
        </w:rPr>
        <w:t>aíses</w:t>
      </w:r>
      <w:r>
        <w:rPr>
          <w:rFonts w:ascii="Arial" w:hAnsi="Arial" w:cs="Arial"/>
          <w:sz w:val="24"/>
          <w:szCs w:val="24"/>
        </w:rPr>
        <w:t xml:space="preserve"> </w:t>
      </w:r>
      <w:r>
        <w:rPr>
          <w:rFonts w:ascii="Arial" w:hAnsi="Arial" w:cs="Arial"/>
          <w:sz w:val="24"/>
          <w:szCs w:val="24"/>
          <w:vertAlign w:val="superscript"/>
        </w:rPr>
        <w:t>(</w:t>
      </w:r>
      <w:r w:rsidR="00B362D8">
        <w:rPr>
          <w:rFonts w:ascii="Arial" w:hAnsi="Arial" w:cs="Arial"/>
          <w:sz w:val="24"/>
          <w:szCs w:val="24"/>
          <w:vertAlign w:val="superscript"/>
        </w:rPr>
        <w:t>13</w:t>
      </w:r>
      <w:r>
        <w:rPr>
          <w:rFonts w:ascii="Arial" w:hAnsi="Arial" w:cs="Arial"/>
          <w:sz w:val="24"/>
          <w:szCs w:val="24"/>
          <w:vertAlign w:val="superscript"/>
        </w:rPr>
        <w:t>)</w:t>
      </w:r>
      <w:r w:rsidRPr="002D02F5">
        <w:rPr>
          <w:rFonts w:ascii="Arial" w:hAnsi="Arial" w:cs="Arial"/>
          <w:sz w:val="24"/>
          <w:szCs w:val="24"/>
        </w:rPr>
        <w:t>,  corroboró la subida global de casos</w:t>
      </w:r>
      <w:r>
        <w:rPr>
          <w:rFonts w:ascii="Arial" w:hAnsi="Arial" w:cs="Arial"/>
          <w:sz w:val="24"/>
          <w:szCs w:val="24"/>
        </w:rPr>
        <w:t xml:space="preserve"> y</w:t>
      </w:r>
      <w:r w:rsidRPr="002D02F5">
        <w:rPr>
          <w:rFonts w:ascii="Arial" w:hAnsi="Arial" w:cs="Arial"/>
          <w:sz w:val="24"/>
          <w:szCs w:val="24"/>
        </w:rPr>
        <w:t xml:space="preserve"> </w:t>
      </w:r>
      <w:r w:rsidRPr="00D2752E">
        <w:rPr>
          <w:rFonts w:ascii="Arial" w:hAnsi="Arial" w:cs="Arial"/>
          <w:sz w:val="24"/>
          <w:szCs w:val="24"/>
        </w:rPr>
        <w:t>documentó que 34.85 millones de personas se han sentido deprimidas</w:t>
      </w:r>
      <w:r>
        <w:rPr>
          <w:rFonts w:ascii="Arial" w:hAnsi="Arial" w:cs="Arial"/>
          <w:sz w:val="24"/>
          <w:szCs w:val="24"/>
        </w:rPr>
        <w:t xml:space="preserve">, con un elevado impacto en la esfera psicoafectiva, cognitiva y funcional en la población mayor. </w:t>
      </w:r>
    </w:p>
    <w:p w:rsidR="00CD6635" w:rsidRDefault="00CD6635" w:rsidP="00CD6635">
      <w:pPr>
        <w:spacing w:after="0"/>
        <w:jc w:val="both"/>
        <w:rPr>
          <w:rFonts w:ascii="Arial" w:hAnsi="Arial" w:cs="Arial"/>
          <w:sz w:val="24"/>
          <w:szCs w:val="24"/>
        </w:rPr>
      </w:pPr>
      <w:r>
        <w:rPr>
          <w:rFonts w:ascii="Arial" w:hAnsi="Arial" w:cs="Arial"/>
          <w:sz w:val="24"/>
          <w:szCs w:val="24"/>
        </w:rPr>
        <w:t xml:space="preserve">La depresión en las personas mayores ha sido estudiada en el contexto cubano con muestras representativas en disímiles investigaciones, que recorren el ámbito comunitario (áreas de salud, Casas de Abuelos), hospitalario e institucional, con reportes variables en cada caso. Como antecedentes, en estudios poblacionales de carácter nacional ha sido explorada en el estudio SABE (Salud, Bienestar y Envejecimiento en Las Américas), realizado en el año 2000 </w:t>
      </w:r>
      <w:r>
        <w:rPr>
          <w:rFonts w:ascii="Arial" w:hAnsi="Arial" w:cs="Arial"/>
          <w:sz w:val="24"/>
          <w:szCs w:val="24"/>
          <w:vertAlign w:val="superscript"/>
        </w:rPr>
        <w:t>(</w:t>
      </w:r>
      <w:r w:rsidR="00B362D8">
        <w:rPr>
          <w:rFonts w:ascii="Arial" w:hAnsi="Arial" w:cs="Arial"/>
          <w:sz w:val="24"/>
          <w:szCs w:val="24"/>
          <w:vertAlign w:val="superscript"/>
        </w:rPr>
        <w:t>14</w:t>
      </w:r>
      <w:r>
        <w:rPr>
          <w:rFonts w:ascii="Arial" w:hAnsi="Arial" w:cs="Arial"/>
          <w:sz w:val="24"/>
          <w:szCs w:val="24"/>
          <w:vertAlign w:val="superscript"/>
        </w:rPr>
        <w:t>)</w:t>
      </w:r>
      <w:r>
        <w:rPr>
          <w:rFonts w:ascii="Arial" w:hAnsi="Arial" w:cs="Arial"/>
          <w:sz w:val="24"/>
          <w:szCs w:val="24"/>
        </w:rPr>
        <w:t xml:space="preserve"> en siete cascos </w:t>
      </w:r>
      <w:r w:rsidRPr="00644F89">
        <w:rPr>
          <w:rFonts w:ascii="Arial" w:hAnsi="Arial" w:cs="Arial"/>
          <w:sz w:val="24"/>
          <w:szCs w:val="24"/>
        </w:rPr>
        <w:t xml:space="preserve">urbanos de la región y en el que la capital cubana estuvo incluida, donde el 23,6% de las mujeres y el 12,1% de los hombres presentaron síntomas depresivos. En el Estudio de Centenarios de Cuba </w:t>
      </w:r>
      <w:r w:rsidRPr="00644F89">
        <w:rPr>
          <w:rFonts w:ascii="Arial" w:hAnsi="Arial" w:cs="Arial"/>
          <w:sz w:val="24"/>
          <w:szCs w:val="24"/>
          <w:vertAlign w:val="superscript"/>
        </w:rPr>
        <w:t>(</w:t>
      </w:r>
      <w:r w:rsidR="00B362D8">
        <w:rPr>
          <w:rFonts w:ascii="Arial" w:hAnsi="Arial" w:cs="Arial"/>
          <w:sz w:val="24"/>
          <w:szCs w:val="24"/>
          <w:vertAlign w:val="superscript"/>
        </w:rPr>
        <w:t>15</w:t>
      </w:r>
      <w:r w:rsidRPr="00644F89">
        <w:rPr>
          <w:rFonts w:ascii="Arial" w:hAnsi="Arial" w:cs="Arial"/>
          <w:sz w:val="24"/>
          <w:szCs w:val="24"/>
          <w:vertAlign w:val="superscript"/>
        </w:rPr>
        <w:t>)</w:t>
      </w:r>
      <w:r w:rsidRPr="00644F89">
        <w:rPr>
          <w:rFonts w:ascii="Arial" w:hAnsi="Arial" w:cs="Arial"/>
          <w:sz w:val="24"/>
          <w:szCs w:val="24"/>
        </w:rPr>
        <w:t xml:space="preserve"> los</w:t>
      </w:r>
      <w:r>
        <w:rPr>
          <w:rFonts w:ascii="Arial" w:hAnsi="Arial" w:cs="Arial"/>
          <w:sz w:val="24"/>
          <w:szCs w:val="24"/>
        </w:rPr>
        <w:t xml:space="preserve"> </w:t>
      </w:r>
      <w:r w:rsidRPr="00644F89">
        <w:rPr>
          <w:rFonts w:ascii="Arial" w:hAnsi="Arial" w:cs="Arial"/>
          <w:sz w:val="24"/>
          <w:szCs w:val="24"/>
        </w:rPr>
        <w:t>niveles de depresión referidos fueron bajos (el 13,9% de los centenarios cubanos sin</w:t>
      </w:r>
      <w:r>
        <w:rPr>
          <w:rFonts w:ascii="Arial" w:hAnsi="Arial" w:cs="Arial"/>
          <w:sz w:val="24"/>
          <w:szCs w:val="24"/>
        </w:rPr>
        <w:t xml:space="preserve"> </w:t>
      </w:r>
      <w:r w:rsidRPr="00644F89">
        <w:rPr>
          <w:rFonts w:ascii="Arial" w:hAnsi="Arial" w:cs="Arial"/>
          <w:sz w:val="24"/>
          <w:szCs w:val="24"/>
        </w:rPr>
        <w:t>demencias, tenían una depresión leve</w:t>
      </w:r>
      <w:r>
        <w:rPr>
          <w:rFonts w:ascii="Arial" w:hAnsi="Arial" w:cs="Arial"/>
          <w:sz w:val="24"/>
          <w:szCs w:val="24"/>
        </w:rPr>
        <w:t>,</w:t>
      </w:r>
      <w:r w:rsidRPr="00644F89">
        <w:rPr>
          <w:rFonts w:ascii="Arial" w:hAnsi="Arial" w:cs="Arial"/>
          <w:sz w:val="24"/>
          <w:szCs w:val="24"/>
        </w:rPr>
        <w:t xml:space="preserve"> </w:t>
      </w:r>
      <w:r>
        <w:rPr>
          <w:rFonts w:ascii="Arial" w:hAnsi="Arial" w:cs="Arial"/>
          <w:sz w:val="24"/>
          <w:szCs w:val="24"/>
        </w:rPr>
        <w:t>mientras que</w:t>
      </w:r>
      <w:r w:rsidRPr="00644F89">
        <w:rPr>
          <w:rFonts w:ascii="Arial" w:hAnsi="Arial" w:cs="Arial"/>
          <w:sz w:val="24"/>
          <w:szCs w:val="24"/>
        </w:rPr>
        <w:t xml:space="preserve"> el 4,8% poseía una depresión establecida). </w:t>
      </w:r>
    </w:p>
    <w:p w:rsidR="00CD6635" w:rsidRDefault="00CD6635" w:rsidP="00CD6635">
      <w:pPr>
        <w:spacing w:after="0"/>
        <w:jc w:val="both"/>
        <w:rPr>
          <w:rFonts w:ascii="Arial" w:hAnsi="Arial" w:cs="Arial"/>
          <w:sz w:val="23"/>
          <w:szCs w:val="23"/>
        </w:rPr>
      </w:pPr>
      <w:r w:rsidRPr="00644F89">
        <w:rPr>
          <w:rFonts w:ascii="Arial" w:hAnsi="Arial" w:cs="Arial"/>
          <w:sz w:val="24"/>
          <w:szCs w:val="24"/>
        </w:rPr>
        <w:t xml:space="preserve">En un estudio con muestras homogéneas y aleatorizadas, de personas de 65 años o más, provenientes de La Habana y Matanzas, el Grupo de Investigación en Demencias 10/66 </w:t>
      </w:r>
      <w:r>
        <w:rPr>
          <w:rFonts w:ascii="Arial" w:hAnsi="Arial" w:cs="Arial"/>
          <w:sz w:val="24"/>
          <w:szCs w:val="24"/>
          <w:vertAlign w:val="superscript"/>
        </w:rPr>
        <w:t>(</w:t>
      </w:r>
      <w:r w:rsidR="00B362D8">
        <w:rPr>
          <w:rFonts w:ascii="Arial" w:hAnsi="Arial" w:cs="Arial"/>
          <w:sz w:val="24"/>
          <w:szCs w:val="24"/>
          <w:vertAlign w:val="superscript"/>
        </w:rPr>
        <w:t>16</w:t>
      </w:r>
      <w:r>
        <w:rPr>
          <w:rFonts w:ascii="Arial" w:hAnsi="Arial" w:cs="Arial"/>
          <w:sz w:val="24"/>
          <w:szCs w:val="24"/>
          <w:vertAlign w:val="superscript"/>
        </w:rPr>
        <w:t xml:space="preserve">) </w:t>
      </w:r>
      <w:r w:rsidRPr="00644F89">
        <w:rPr>
          <w:rFonts w:ascii="Arial" w:hAnsi="Arial" w:cs="Arial"/>
          <w:sz w:val="24"/>
          <w:szCs w:val="24"/>
        </w:rPr>
        <w:t>detectó que el 1,5% presentó depresión mayor, siendo el doble para La Habana, hubo una alta presencia de antecedentes de depresión (32,2%), pero solamente</w:t>
      </w:r>
      <w:r>
        <w:rPr>
          <w:rFonts w:ascii="Arial" w:hAnsi="Arial" w:cs="Arial"/>
          <w:sz w:val="24"/>
          <w:szCs w:val="24"/>
        </w:rPr>
        <w:t xml:space="preserve"> </w:t>
      </w:r>
      <w:r w:rsidRPr="00644F89">
        <w:rPr>
          <w:rFonts w:ascii="Arial" w:hAnsi="Arial" w:cs="Arial"/>
          <w:sz w:val="24"/>
          <w:szCs w:val="24"/>
        </w:rPr>
        <w:t>el 13,5% recibió atención médica</w:t>
      </w:r>
      <w:r>
        <w:rPr>
          <w:rFonts w:ascii="Arial" w:hAnsi="Arial" w:cs="Arial"/>
          <w:sz w:val="24"/>
          <w:szCs w:val="24"/>
        </w:rPr>
        <w:t>,</w:t>
      </w:r>
      <w:r w:rsidRPr="00644F89">
        <w:rPr>
          <w:rFonts w:ascii="Arial" w:hAnsi="Arial" w:cs="Arial"/>
          <w:sz w:val="24"/>
          <w:szCs w:val="24"/>
        </w:rPr>
        <w:t xml:space="preserve"> por falta de capacitación ac</w:t>
      </w:r>
      <w:r>
        <w:rPr>
          <w:rFonts w:ascii="Arial" w:hAnsi="Arial" w:cs="Arial"/>
          <w:sz w:val="23"/>
          <w:szCs w:val="23"/>
        </w:rPr>
        <w:t>erca de sus particularidades en el paciente mayor.</w:t>
      </w:r>
    </w:p>
    <w:p w:rsidR="00CD6635" w:rsidRPr="001055A9" w:rsidRDefault="00CD6635" w:rsidP="00CD6635">
      <w:pPr>
        <w:spacing w:after="0"/>
        <w:jc w:val="both"/>
        <w:rPr>
          <w:rFonts w:ascii="Arial" w:hAnsi="Arial" w:cs="Arial"/>
          <w:sz w:val="24"/>
          <w:szCs w:val="24"/>
        </w:rPr>
      </w:pPr>
      <w:r w:rsidRPr="001055A9">
        <w:rPr>
          <w:rFonts w:ascii="Arial" w:hAnsi="Arial" w:cs="Arial"/>
          <w:sz w:val="24"/>
          <w:szCs w:val="24"/>
        </w:rPr>
        <w:t>Conocer</w:t>
      </w:r>
      <w:r>
        <w:rPr>
          <w:rFonts w:ascii="Arial" w:hAnsi="Arial" w:cs="Arial"/>
          <w:sz w:val="24"/>
          <w:szCs w:val="24"/>
        </w:rPr>
        <w:t xml:space="preserve"> el comportamiento de</w:t>
      </w:r>
      <w:r w:rsidRPr="001055A9">
        <w:rPr>
          <w:rFonts w:ascii="Arial" w:hAnsi="Arial" w:cs="Arial"/>
          <w:sz w:val="24"/>
          <w:szCs w:val="24"/>
        </w:rPr>
        <w:t xml:space="preserve"> </w:t>
      </w:r>
      <w:r>
        <w:rPr>
          <w:rFonts w:ascii="Arial" w:hAnsi="Arial" w:cs="Arial"/>
          <w:sz w:val="24"/>
          <w:szCs w:val="24"/>
        </w:rPr>
        <w:t>este síndrome geriátrico</w:t>
      </w:r>
      <w:r w:rsidRPr="001055A9">
        <w:rPr>
          <w:rFonts w:ascii="Arial" w:hAnsi="Arial" w:cs="Arial"/>
          <w:sz w:val="24"/>
          <w:szCs w:val="24"/>
        </w:rPr>
        <w:t xml:space="preserve"> </w:t>
      </w:r>
      <w:r>
        <w:rPr>
          <w:rFonts w:ascii="Arial" w:hAnsi="Arial" w:cs="Arial"/>
          <w:sz w:val="24"/>
          <w:szCs w:val="24"/>
        </w:rPr>
        <w:t xml:space="preserve">y </w:t>
      </w:r>
      <w:r w:rsidRPr="001055A9">
        <w:rPr>
          <w:rFonts w:ascii="Arial" w:hAnsi="Arial" w:cs="Arial"/>
          <w:sz w:val="24"/>
          <w:szCs w:val="24"/>
        </w:rPr>
        <w:t>los factores asociados</w:t>
      </w:r>
      <w:r>
        <w:rPr>
          <w:rFonts w:ascii="Arial" w:hAnsi="Arial" w:cs="Arial"/>
          <w:sz w:val="24"/>
          <w:szCs w:val="24"/>
        </w:rPr>
        <w:t xml:space="preserve"> al  mismo</w:t>
      </w:r>
      <w:r w:rsidRPr="001055A9">
        <w:rPr>
          <w:rFonts w:ascii="Arial" w:hAnsi="Arial" w:cs="Arial"/>
          <w:sz w:val="24"/>
          <w:szCs w:val="24"/>
        </w:rPr>
        <w:t xml:space="preserve"> en </w:t>
      </w:r>
      <w:r>
        <w:rPr>
          <w:rFonts w:ascii="Arial" w:hAnsi="Arial" w:cs="Arial"/>
          <w:sz w:val="24"/>
          <w:szCs w:val="24"/>
        </w:rPr>
        <w:t>los adultos mayores cubanos</w:t>
      </w:r>
      <w:r w:rsidRPr="001055A9">
        <w:rPr>
          <w:rFonts w:ascii="Arial" w:hAnsi="Arial" w:cs="Arial"/>
          <w:sz w:val="24"/>
          <w:szCs w:val="24"/>
        </w:rPr>
        <w:t xml:space="preserve"> </w:t>
      </w:r>
      <w:r>
        <w:rPr>
          <w:rFonts w:ascii="Arial" w:hAnsi="Arial" w:cs="Arial"/>
          <w:sz w:val="24"/>
          <w:szCs w:val="24"/>
        </w:rPr>
        <w:t>motivaron el desarrollo del presente estudio, lo cual permitirá la comparabilidad respecto a la anterior Encuesta de Envejecimiento Poblacional en Cuba (ENEP 2010), así como</w:t>
      </w:r>
      <w:r w:rsidRPr="001055A9">
        <w:rPr>
          <w:rFonts w:ascii="Arial" w:hAnsi="Arial" w:cs="Arial"/>
          <w:sz w:val="24"/>
          <w:szCs w:val="24"/>
        </w:rPr>
        <w:t xml:space="preserve"> diseñar acciones  dirigidas a mejorar la salud de </w:t>
      </w:r>
      <w:r>
        <w:rPr>
          <w:rFonts w:ascii="Arial" w:hAnsi="Arial" w:cs="Arial"/>
          <w:sz w:val="24"/>
          <w:szCs w:val="24"/>
        </w:rPr>
        <w:t xml:space="preserve">este sector de la población al intervenir en los factores que contribuyen a su aparición. </w:t>
      </w:r>
    </w:p>
    <w:p w:rsidR="00A65CC4" w:rsidRPr="00A65CC4" w:rsidRDefault="00A65CC4" w:rsidP="00CD6635">
      <w:pPr>
        <w:spacing w:after="0"/>
        <w:jc w:val="both"/>
        <w:rPr>
          <w:rFonts w:ascii="Arial" w:hAnsi="Arial" w:cs="Arial"/>
          <w:color w:val="000000"/>
          <w:sz w:val="24"/>
          <w:szCs w:val="24"/>
          <w:shd w:val="clear" w:color="auto" w:fill="FFFFFF"/>
        </w:rPr>
      </w:pPr>
    </w:p>
    <w:p w:rsidR="00C9473D" w:rsidRPr="00A65CC4" w:rsidRDefault="00C9473D" w:rsidP="00CD6635">
      <w:pPr>
        <w:rPr>
          <w:rFonts w:ascii="Arial" w:hAnsi="Arial" w:cs="Arial"/>
          <w:sz w:val="24"/>
          <w:lang w:val="es-ES_tradnl"/>
        </w:rPr>
      </w:pPr>
    </w:p>
    <w:p w:rsidR="00C9473D" w:rsidRDefault="00C9473D" w:rsidP="00CD6635">
      <w:pPr>
        <w:rPr>
          <w:rFonts w:ascii="Arial" w:hAnsi="Arial" w:cs="Arial"/>
          <w:sz w:val="24"/>
        </w:rPr>
      </w:pPr>
    </w:p>
    <w:p w:rsidR="00C9473D" w:rsidRPr="00694347" w:rsidRDefault="00694347" w:rsidP="00CD6635">
      <w:pPr>
        <w:rPr>
          <w:rFonts w:ascii="Arial" w:hAnsi="Arial" w:cs="Arial"/>
          <w:b/>
          <w:sz w:val="24"/>
        </w:rPr>
      </w:pPr>
      <w:r w:rsidRPr="00694347">
        <w:rPr>
          <w:rFonts w:ascii="Arial" w:hAnsi="Arial" w:cs="Arial"/>
          <w:b/>
          <w:sz w:val="24"/>
        </w:rPr>
        <w:lastRenderedPageBreak/>
        <w:t xml:space="preserve">DESARROLLO TEMÁTICO. </w:t>
      </w:r>
    </w:p>
    <w:p w:rsidR="00FC49DD" w:rsidRDefault="00FC49DD" w:rsidP="00FC49DD">
      <w:pPr>
        <w:spacing w:after="0"/>
        <w:jc w:val="both"/>
        <w:rPr>
          <w:rFonts w:ascii="Arial" w:hAnsi="Arial" w:cs="Arial"/>
          <w:sz w:val="24"/>
          <w:szCs w:val="24"/>
        </w:rPr>
      </w:pPr>
      <w:r>
        <w:rPr>
          <w:rFonts w:ascii="Arial" w:hAnsi="Arial" w:cs="Arial"/>
          <w:sz w:val="24"/>
          <w:szCs w:val="24"/>
        </w:rPr>
        <w:t>El origen semántico de l</w:t>
      </w:r>
      <w:r w:rsidRPr="00B86E38">
        <w:rPr>
          <w:rFonts w:ascii="Arial" w:hAnsi="Arial" w:cs="Arial"/>
          <w:sz w:val="24"/>
          <w:szCs w:val="24"/>
        </w:rPr>
        <w:t xml:space="preserve">a palabra depresión proviene del latín depressio que significa opresión y a su vez procede de </w:t>
      </w:r>
      <w:proofErr w:type="spellStart"/>
      <w:r w:rsidRPr="00B86E38">
        <w:rPr>
          <w:rFonts w:ascii="Arial" w:hAnsi="Arial" w:cs="Arial"/>
          <w:sz w:val="24"/>
          <w:szCs w:val="24"/>
        </w:rPr>
        <w:t>depressus</w:t>
      </w:r>
      <w:proofErr w:type="spellEnd"/>
      <w:r w:rsidRPr="00B86E38">
        <w:rPr>
          <w:rFonts w:ascii="Arial" w:hAnsi="Arial" w:cs="Arial"/>
          <w:sz w:val="24"/>
          <w:szCs w:val="24"/>
        </w:rPr>
        <w:t xml:space="preserve"> (abatido o derribado). </w:t>
      </w:r>
    </w:p>
    <w:p w:rsidR="00FC49DD" w:rsidRDefault="00FC49DD" w:rsidP="00FC49DD">
      <w:pPr>
        <w:spacing w:after="0"/>
        <w:jc w:val="both"/>
        <w:rPr>
          <w:rFonts w:ascii="Arial" w:hAnsi="Arial" w:cs="Arial"/>
          <w:sz w:val="24"/>
          <w:szCs w:val="24"/>
        </w:rPr>
      </w:pPr>
      <w:r>
        <w:rPr>
          <w:rFonts w:ascii="Arial" w:hAnsi="Arial" w:cs="Arial"/>
          <w:sz w:val="24"/>
          <w:szCs w:val="24"/>
        </w:rPr>
        <w:t xml:space="preserve">Según la </w:t>
      </w:r>
      <w:r w:rsidRPr="00B86E38">
        <w:rPr>
          <w:rFonts w:ascii="Arial" w:hAnsi="Arial" w:cs="Arial"/>
          <w:sz w:val="24"/>
          <w:szCs w:val="24"/>
        </w:rPr>
        <w:t xml:space="preserve">Organización Mundial de la Salud </w:t>
      </w:r>
      <w:r>
        <w:rPr>
          <w:rFonts w:ascii="Arial" w:hAnsi="Arial" w:cs="Arial"/>
          <w:sz w:val="24"/>
          <w:szCs w:val="24"/>
        </w:rPr>
        <w:t>la depresión se define</w:t>
      </w:r>
      <w:r w:rsidRPr="00B86E38">
        <w:rPr>
          <w:rFonts w:ascii="Arial" w:hAnsi="Arial" w:cs="Arial"/>
          <w:sz w:val="24"/>
          <w:szCs w:val="24"/>
        </w:rPr>
        <w:t xml:space="preserve"> como un trastorno mental frecuente, caracteriza</w:t>
      </w:r>
      <w:r>
        <w:rPr>
          <w:rFonts w:ascii="Arial" w:hAnsi="Arial" w:cs="Arial"/>
          <w:sz w:val="24"/>
          <w:szCs w:val="24"/>
        </w:rPr>
        <w:t>do</w:t>
      </w:r>
      <w:r w:rsidRPr="00B86E38">
        <w:rPr>
          <w:rFonts w:ascii="Arial" w:hAnsi="Arial" w:cs="Arial"/>
          <w:sz w:val="24"/>
          <w:szCs w:val="24"/>
        </w:rPr>
        <w:t xml:space="preserve"> por la presencia de tristeza, pérdida de interés o placer, sentimientos de culpa o falta de autoestima, trastornos del sueño o del apetito, sensación de cansancio y falta de concentración</w:t>
      </w:r>
      <w:r>
        <w:rPr>
          <w:rFonts w:ascii="Arial" w:hAnsi="Arial" w:cs="Arial"/>
          <w:sz w:val="24"/>
          <w:szCs w:val="24"/>
        </w:rPr>
        <w:t xml:space="preserve"> </w:t>
      </w:r>
      <w:r>
        <w:rPr>
          <w:rFonts w:ascii="Arial" w:hAnsi="Arial" w:cs="Arial"/>
          <w:sz w:val="24"/>
          <w:szCs w:val="24"/>
          <w:vertAlign w:val="superscript"/>
        </w:rPr>
        <w:t>(</w:t>
      </w:r>
      <w:r w:rsidR="00EC67A2">
        <w:rPr>
          <w:rFonts w:ascii="Arial" w:hAnsi="Arial" w:cs="Arial"/>
          <w:sz w:val="24"/>
          <w:szCs w:val="24"/>
          <w:vertAlign w:val="superscript"/>
        </w:rPr>
        <w:t>17</w:t>
      </w:r>
      <w:r>
        <w:rPr>
          <w:rFonts w:ascii="Arial" w:hAnsi="Arial" w:cs="Arial"/>
          <w:sz w:val="24"/>
          <w:szCs w:val="24"/>
          <w:vertAlign w:val="superscript"/>
        </w:rPr>
        <w:t>)</w:t>
      </w:r>
      <w:r w:rsidRPr="00B86E38">
        <w:rPr>
          <w:rFonts w:ascii="Arial" w:hAnsi="Arial" w:cs="Arial"/>
          <w:sz w:val="24"/>
          <w:szCs w:val="24"/>
        </w:rPr>
        <w:t xml:space="preserve">. </w:t>
      </w:r>
    </w:p>
    <w:p w:rsidR="00FC49DD" w:rsidRPr="00B86E38" w:rsidRDefault="00FC49DD" w:rsidP="00FC49DD">
      <w:pPr>
        <w:spacing w:after="0"/>
        <w:jc w:val="both"/>
        <w:rPr>
          <w:rFonts w:ascii="Arial" w:hAnsi="Arial" w:cs="Arial"/>
          <w:sz w:val="24"/>
          <w:szCs w:val="24"/>
        </w:rPr>
      </w:pPr>
      <w:r w:rsidRPr="00B86E38">
        <w:rPr>
          <w:rFonts w:ascii="Arial" w:hAnsi="Arial" w:cs="Arial"/>
          <w:sz w:val="24"/>
          <w:szCs w:val="24"/>
        </w:rPr>
        <w:t xml:space="preserve">La  Sociedad  Americana  de  Psiquiatría  </w:t>
      </w:r>
      <w:r>
        <w:rPr>
          <w:rFonts w:ascii="Arial" w:hAnsi="Arial" w:cs="Arial"/>
          <w:sz w:val="24"/>
          <w:szCs w:val="24"/>
        </w:rPr>
        <w:t xml:space="preserve">la define </w:t>
      </w:r>
      <w:r w:rsidRPr="00B86E38">
        <w:rPr>
          <w:rFonts w:ascii="Arial" w:hAnsi="Arial" w:cs="Arial"/>
          <w:sz w:val="24"/>
          <w:szCs w:val="24"/>
        </w:rPr>
        <w:t xml:space="preserve">como una enfermedad mental en la que la persona experimenta tristeza profunda y la disminución de su interés para casi todas las actividades. En contraste con la tristeza normal, la depresión tiene mayor impacto en la realización de las actividades de trabajo o en el desempeño social del individuo. </w:t>
      </w:r>
    </w:p>
    <w:p w:rsidR="00FC49DD" w:rsidRDefault="00FC49DD" w:rsidP="00FC49DD">
      <w:pPr>
        <w:spacing w:after="0"/>
        <w:jc w:val="both"/>
        <w:rPr>
          <w:rFonts w:ascii="Arial" w:hAnsi="Arial" w:cs="Arial"/>
          <w:sz w:val="24"/>
          <w:szCs w:val="24"/>
        </w:rPr>
      </w:pPr>
      <w:r>
        <w:rPr>
          <w:rFonts w:ascii="Arial" w:hAnsi="Arial" w:cs="Arial"/>
          <w:sz w:val="24"/>
          <w:szCs w:val="24"/>
        </w:rPr>
        <w:t>Ha sido conceptualizada por o</w:t>
      </w:r>
      <w:r w:rsidRPr="00B86E38">
        <w:rPr>
          <w:rFonts w:ascii="Arial" w:hAnsi="Arial" w:cs="Arial"/>
          <w:sz w:val="24"/>
          <w:szCs w:val="24"/>
        </w:rPr>
        <w:t xml:space="preserve">tros autores </w:t>
      </w:r>
      <w:r>
        <w:rPr>
          <w:rFonts w:ascii="Arial" w:hAnsi="Arial" w:cs="Arial"/>
          <w:sz w:val="24"/>
          <w:szCs w:val="24"/>
        </w:rPr>
        <w:t>como un</w:t>
      </w:r>
      <w:r w:rsidRPr="00B86E38">
        <w:rPr>
          <w:rFonts w:ascii="Arial" w:hAnsi="Arial" w:cs="Arial"/>
          <w:sz w:val="24"/>
          <w:szCs w:val="24"/>
        </w:rPr>
        <w:t xml:space="preserve"> trastorno del afecto</w:t>
      </w:r>
      <w:r>
        <w:rPr>
          <w:rFonts w:ascii="Arial" w:hAnsi="Arial" w:cs="Arial"/>
          <w:sz w:val="24"/>
          <w:szCs w:val="24"/>
        </w:rPr>
        <w:t>,</w:t>
      </w:r>
      <w:r w:rsidRPr="00B86E38">
        <w:rPr>
          <w:rFonts w:ascii="Arial" w:hAnsi="Arial" w:cs="Arial"/>
          <w:sz w:val="24"/>
          <w:szCs w:val="24"/>
        </w:rPr>
        <w:t xml:space="preserve"> caracterizado</w:t>
      </w:r>
      <w:r>
        <w:rPr>
          <w:rFonts w:ascii="Arial" w:hAnsi="Arial" w:cs="Arial"/>
          <w:sz w:val="24"/>
          <w:szCs w:val="24"/>
        </w:rPr>
        <w:t xml:space="preserve"> </w:t>
      </w:r>
      <w:r w:rsidRPr="00B86E38">
        <w:rPr>
          <w:rFonts w:ascii="Arial" w:hAnsi="Arial" w:cs="Arial"/>
          <w:sz w:val="24"/>
          <w:szCs w:val="24"/>
        </w:rPr>
        <w:t>por estados de tristeza prolongada en el tiempo, intolerancia a las frustraciones, agotamiento y cambios en todos los aspectos generales de la vida que tiene un componente cognitivo que implica una visión negativa de sí mismo, del mundo y el futuro.</w:t>
      </w:r>
    </w:p>
    <w:p w:rsidR="00FC49DD" w:rsidRDefault="00FC49DD" w:rsidP="00FC49DD">
      <w:pPr>
        <w:spacing w:after="0"/>
        <w:jc w:val="both"/>
        <w:rPr>
          <w:rFonts w:ascii="Arial" w:hAnsi="Arial" w:cs="Arial"/>
          <w:sz w:val="24"/>
          <w:szCs w:val="24"/>
        </w:rPr>
      </w:pPr>
      <w:r>
        <w:rPr>
          <w:rFonts w:ascii="Arial" w:hAnsi="Arial" w:cs="Arial"/>
          <w:sz w:val="24"/>
          <w:szCs w:val="24"/>
        </w:rPr>
        <w:t xml:space="preserve">Reconocida como uno de los grandes síndromes geriátricos dada su elevada prevalencia en la edad avanzada, que refleja </w:t>
      </w:r>
      <w:r w:rsidRPr="00B04F29">
        <w:rPr>
          <w:rFonts w:ascii="Arial" w:hAnsi="Arial" w:cs="Arial"/>
          <w:sz w:val="24"/>
          <w:szCs w:val="24"/>
        </w:rPr>
        <w:t xml:space="preserve">la pérdida de capacidad de la </w:t>
      </w:r>
      <w:r>
        <w:rPr>
          <w:rFonts w:ascii="Arial" w:hAnsi="Arial" w:cs="Arial"/>
          <w:sz w:val="24"/>
          <w:szCs w:val="24"/>
        </w:rPr>
        <w:t xml:space="preserve">reserva funcional y fisiológica </w:t>
      </w:r>
      <w:r w:rsidRPr="00B04F29">
        <w:rPr>
          <w:rFonts w:ascii="Arial" w:hAnsi="Arial" w:cs="Arial"/>
          <w:sz w:val="24"/>
          <w:szCs w:val="24"/>
        </w:rPr>
        <w:t xml:space="preserve">del individuo (fragilidad), con alto impacto en la autonomía y la calidad de la vida, potencialmente prevenible pero que con frecuencia son </w:t>
      </w:r>
      <w:proofErr w:type="spellStart"/>
      <w:r w:rsidRPr="00B04F29">
        <w:rPr>
          <w:rFonts w:ascii="Arial" w:hAnsi="Arial" w:cs="Arial"/>
          <w:sz w:val="24"/>
          <w:szCs w:val="24"/>
        </w:rPr>
        <w:t>infradiagnosticados</w:t>
      </w:r>
      <w:proofErr w:type="spellEnd"/>
      <w:r w:rsidRPr="00B04F29">
        <w:rPr>
          <w:rFonts w:ascii="Arial" w:hAnsi="Arial" w:cs="Arial"/>
          <w:sz w:val="24"/>
          <w:szCs w:val="24"/>
        </w:rPr>
        <w:t>, y cuyo abordaje es multidimensional y multiprofesional.</w:t>
      </w:r>
    </w:p>
    <w:p w:rsidR="00FC49DD" w:rsidRPr="00B54123" w:rsidRDefault="00FC49DD" w:rsidP="00FC49DD">
      <w:pPr>
        <w:pStyle w:val="Prrafodelista"/>
        <w:numPr>
          <w:ilvl w:val="0"/>
          <w:numId w:val="1"/>
        </w:numPr>
        <w:tabs>
          <w:tab w:val="left" w:pos="142"/>
        </w:tabs>
        <w:spacing w:after="0" w:line="276" w:lineRule="auto"/>
        <w:ind w:left="0" w:hanging="142"/>
        <w:jc w:val="both"/>
        <w:rPr>
          <w:rFonts w:ascii="Arial" w:hAnsi="Arial" w:cs="Arial"/>
          <w:b/>
          <w:i/>
          <w:sz w:val="24"/>
          <w:szCs w:val="24"/>
        </w:rPr>
      </w:pPr>
      <w:r w:rsidRPr="00B54123">
        <w:rPr>
          <w:rFonts w:ascii="Arial" w:hAnsi="Arial" w:cs="Arial"/>
          <w:b/>
          <w:i/>
          <w:sz w:val="24"/>
          <w:szCs w:val="24"/>
        </w:rPr>
        <w:t xml:space="preserve">Diagnóstico: criterios e instrumentos de evaluación. </w:t>
      </w:r>
    </w:p>
    <w:p w:rsidR="00FC49DD" w:rsidRDefault="00FC49DD" w:rsidP="00FC49DD">
      <w:pPr>
        <w:pStyle w:val="Prrafodelista"/>
        <w:tabs>
          <w:tab w:val="left" w:pos="142"/>
        </w:tabs>
        <w:spacing w:after="0" w:line="276" w:lineRule="auto"/>
        <w:ind w:left="0"/>
        <w:jc w:val="both"/>
        <w:rPr>
          <w:rFonts w:ascii="Arial" w:hAnsi="Arial" w:cs="Arial"/>
          <w:sz w:val="24"/>
          <w:szCs w:val="24"/>
        </w:rPr>
      </w:pPr>
      <w:r w:rsidRPr="004B17B8">
        <w:rPr>
          <w:rFonts w:ascii="Arial" w:hAnsi="Arial" w:cs="Arial"/>
          <w:sz w:val="24"/>
          <w:szCs w:val="24"/>
        </w:rPr>
        <w:t xml:space="preserve">Los sistemas internacionales de diagnóstico más utilizados son: el de la Asociación Psiquiátrica Americana (DSM V), y la </w:t>
      </w:r>
      <w:r>
        <w:rPr>
          <w:rFonts w:ascii="Arial" w:hAnsi="Arial" w:cs="Arial"/>
          <w:sz w:val="24"/>
          <w:szCs w:val="24"/>
        </w:rPr>
        <w:t>Oncena</w:t>
      </w:r>
      <w:r w:rsidRPr="004B17B8">
        <w:rPr>
          <w:rFonts w:ascii="Arial" w:hAnsi="Arial" w:cs="Arial"/>
          <w:sz w:val="24"/>
          <w:szCs w:val="24"/>
        </w:rPr>
        <w:t xml:space="preserve"> Revisión de la  Clasificación Internacional de los Trastornos Mentales y del Comportamiento  (CIE-1</w:t>
      </w:r>
      <w:r>
        <w:rPr>
          <w:rFonts w:ascii="Arial" w:hAnsi="Arial" w:cs="Arial"/>
          <w:sz w:val="24"/>
          <w:szCs w:val="24"/>
        </w:rPr>
        <w:t>1</w:t>
      </w:r>
      <w:r w:rsidRPr="004B17B8">
        <w:rPr>
          <w:rFonts w:ascii="Arial" w:hAnsi="Arial" w:cs="Arial"/>
          <w:sz w:val="24"/>
          <w:szCs w:val="24"/>
        </w:rPr>
        <w:t>) de la Organización Mundial de la Salud.</w:t>
      </w:r>
    </w:p>
    <w:p w:rsidR="00A94A79" w:rsidRPr="004B17B8" w:rsidRDefault="00A94A79" w:rsidP="00A94A79">
      <w:pPr>
        <w:tabs>
          <w:tab w:val="left" w:pos="142"/>
        </w:tabs>
        <w:spacing w:after="0"/>
        <w:jc w:val="both"/>
        <w:rPr>
          <w:rFonts w:ascii="Arial" w:hAnsi="Arial" w:cs="Arial"/>
          <w:sz w:val="24"/>
          <w:szCs w:val="24"/>
        </w:rPr>
      </w:pPr>
      <w:r w:rsidRPr="00A94A79">
        <w:rPr>
          <w:rFonts w:ascii="Arial" w:hAnsi="Arial" w:cs="Arial"/>
          <w:sz w:val="24"/>
          <w:szCs w:val="24"/>
        </w:rPr>
        <w:t>Tras la aparición del DSM-5 y la CIE-11 se han producido</w:t>
      </w:r>
      <w:r>
        <w:rPr>
          <w:rFonts w:ascii="Arial" w:hAnsi="Arial" w:cs="Arial"/>
          <w:sz w:val="24"/>
          <w:szCs w:val="24"/>
        </w:rPr>
        <w:t xml:space="preserve"> </w:t>
      </w:r>
      <w:r w:rsidRPr="00A94A79">
        <w:rPr>
          <w:rFonts w:ascii="Arial" w:hAnsi="Arial" w:cs="Arial"/>
          <w:sz w:val="24"/>
          <w:szCs w:val="24"/>
        </w:rPr>
        <w:t>algunos cambios en los criterios</w:t>
      </w:r>
      <w:r>
        <w:rPr>
          <w:rFonts w:ascii="Arial" w:hAnsi="Arial" w:cs="Arial"/>
          <w:sz w:val="24"/>
          <w:szCs w:val="24"/>
        </w:rPr>
        <w:t xml:space="preserve"> diagnósticos y en la clasifica</w:t>
      </w:r>
      <w:r w:rsidRPr="00A94A79">
        <w:rPr>
          <w:rFonts w:ascii="Arial" w:hAnsi="Arial" w:cs="Arial"/>
          <w:sz w:val="24"/>
          <w:szCs w:val="24"/>
        </w:rPr>
        <w:t>ción de los trastornos del estado del ánimo, de forma que el DSM-5 agrupa en capítulos distintos los trastornos depresivos y los trastornos bipolares. En la CIE-11, sin embargo, estos se encuadran dentro de una categoría (trastornos del ánimo), subdividida en depresivos y bipolares. Además, mientras que en el DSM-5 se valoran medidas dimensionales (p. ej., depresión/ira/ansiedad/abuso de sustancias), estas no se contemplan en la CIE-11.</w:t>
      </w:r>
    </w:p>
    <w:p w:rsidR="00FC49DD" w:rsidRPr="00FC49DD" w:rsidRDefault="00FC49DD" w:rsidP="00FC49DD">
      <w:pPr>
        <w:spacing w:after="0"/>
        <w:jc w:val="both"/>
        <w:rPr>
          <w:rFonts w:ascii="Arial" w:hAnsi="Arial" w:cs="Arial"/>
          <w:sz w:val="24"/>
          <w:szCs w:val="24"/>
        </w:rPr>
      </w:pPr>
      <w:r>
        <w:rPr>
          <w:rFonts w:ascii="Arial" w:hAnsi="Arial" w:cs="Arial"/>
          <w:sz w:val="24"/>
          <w:szCs w:val="24"/>
        </w:rPr>
        <w:t>De acuerdo con el Manual D</w:t>
      </w:r>
      <w:r w:rsidRPr="0093509E">
        <w:rPr>
          <w:rFonts w:ascii="Arial" w:hAnsi="Arial" w:cs="Arial"/>
          <w:sz w:val="24"/>
          <w:szCs w:val="24"/>
        </w:rPr>
        <w:t xml:space="preserve">iagnóstico y </w:t>
      </w:r>
      <w:r>
        <w:rPr>
          <w:rFonts w:ascii="Arial" w:hAnsi="Arial" w:cs="Arial"/>
          <w:sz w:val="24"/>
          <w:szCs w:val="24"/>
        </w:rPr>
        <w:t>Estadístico de los Trastornos M</w:t>
      </w:r>
      <w:r w:rsidRPr="0093509E">
        <w:rPr>
          <w:rFonts w:ascii="Arial" w:hAnsi="Arial" w:cs="Arial"/>
          <w:sz w:val="24"/>
          <w:szCs w:val="24"/>
        </w:rPr>
        <w:t xml:space="preserve">entales </w:t>
      </w:r>
      <w:r>
        <w:rPr>
          <w:rFonts w:ascii="Arial" w:hAnsi="Arial" w:cs="Arial"/>
          <w:sz w:val="24"/>
          <w:szCs w:val="24"/>
        </w:rPr>
        <w:t xml:space="preserve">(DSM, </w:t>
      </w:r>
      <w:r w:rsidRPr="0093509E">
        <w:rPr>
          <w:rFonts w:ascii="Arial" w:hAnsi="Arial" w:cs="Arial"/>
          <w:sz w:val="24"/>
          <w:szCs w:val="24"/>
        </w:rPr>
        <w:t xml:space="preserve">quinta edición) </w:t>
      </w:r>
      <w:r w:rsidRPr="00A16428">
        <w:rPr>
          <w:rFonts w:ascii="Arial" w:hAnsi="Arial" w:cs="Arial"/>
          <w:sz w:val="24"/>
          <w:szCs w:val="24"/>
          <w:vertAlign w:val="superscript"/>
        </w:rPr>
        <w:t>(</w:t>
      </w:r>
      <w:r w:rsidR="00EC67A2">
        <w:rPr>
          <w:rFonts w:ascii="Arial" w:hAnsi="Arial" w:cs="Arial"/>
          <w:sz w:val="24"/>
          <w:szCs w:val="24"/>
          <w:vertAlign w:val="superscript"/>
        </w:rPr>
        <w:t>17</w:t>
      </w:r>
      <w:r w:rsidRPr="00A16428">
        <w:rPr>
          <w:rFonts w:ascii="Arial" w:hAnsi="Arial" w:cs="Arial"/>
          <w:sz w:val="24"/>
          <w:szCs w:val="24"/>
          <w:vertAlign w:val="superscript"/>
        </w:rPr>
        <w:t>)</w:t>
      </w:r>
      <w:r w:rsidRPr="0093509E">
        <w:rPr>
          <w:rFonts w:ascii="Arial" w:hAnsi="Arial" w:cs="Arial"/>
          <w:sz w:val="24"/>
          <w:szCs w:val="24"/>
        </w:rPr>
        <w:t xml:space="preserve">, </w:t>
      </w:r>
      <w:r>
        <w:rPr>
          <w:rFonts w:ascii="Arial" w:hAnsi="Arial" w:cs="Arial"/>
          <w:sz w:val="24"/>
          <w:szCs w:val="24"/>
        </w:rPr>
        <w:t>p</w:t>
      </w:r>
      <w:r w:rsidRPr="00FC49DD">
        <w:rPr>
          <w:rFonts w:ascii="Arial" w:hAnsi="Arial" w:cs="Arial"/>
          <w:bCs/>
          <w:sz w:val="24"/>
          <w:szCs w:val="24"/>
        </w:rPr>
        <w:t>ara el diagnóstico</w:t>
      </w:r>
      <w:r w:rsidRPr="00FC49DD">
        <w:rPr>
          <w:rFonts w:ascii="Arial" w:hAnsi="Arial" w:cs="Arial"/>
          <w:sz w:val="24"/>
          <w:szCs w:val="24"/>
        </w:rPr>
        <w:t xml:space="preserve"> de </w:t>
      </w:r>
      <w:r>
        <w:rPr>
          <w:rFonts w:ascii="Arial" w:hAnsi="Arial" w:cs="Arial"/>
          <w:b/>
          <w:sz w:val="24"/>
          <w:szCs w:val="24"/>
        </w:rPr>
        <w:t>D</w:t>
      </w:r>
      <w:r w:rsidRPr="00FC49DD">
        <w:rPr>
          <w:rFonts w:ascii="Arial" w:hAnsi="Arial" w:cs="Arial"/>
          <w:b/>
          <w:sz w:val="24"/>
          <w:szCs w:val="24"/>
        </w:rPr>
        <w:t>epresión mayor</w:t>
      </w:r>
      <w:r w:rsidRPr="00FC49DD">
        <w:rPr>
          <w:rFonts w:ascii="Arial" w:hAnsi="Arial" w:cs="Arial"/>
          <w:sz w:val="24"/>
          <w:szCs w:val="24"/>
        </w:rPr>
        <w:t>, ≥ 5 de los siguientes síntomas deben haber estado presentes casi todos los días durante un período dado de 2 semanas, y uno de ellos debe ser el estado de ánimo depresiv</w:t>
      </w:r>
      <w:r>
        <w:rPr>
          <w:rFonts w:ascii="Arial" w:hAnsi="Arial" w:cs="Arial"/>
          <w:sz w:val="24"/>
          <w:szCs w:val="24"/>
        </w:rPr>
        <w:t>o o pérdida de interés o placer, acompañado por:</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Estado de ánimo depresivo la mayor parte del día</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lastRenderedPageBreak/>
        <w:t>Marcada disminución del interés o placer en todas o casi todas las actividades la mayor parte del día</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Aumento o pérdida significativa (&gt; 5%) de peso, o disminución o aumento del apetito</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Insomnio (a menudo insomnio de mantenimiento del sueño) o hipersomnia</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Agitación o retardo psicomotor observado por otros (no informado por el mismo paciente)</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Fatiga o pérdida de energía</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Sentimientos de inutilidad o de culpa excesiva o inapropiada</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Capacidad disminuida para pensar o concentrarse, o indecisión</w:t>
      </w:r>
    </w:p>
    <w:p w:rsidR="00FC49DD" w:rsidRPr="00FC49DD" w:rsidRDefault="00FC49DD" w:rsidP="00FC49DD">
      <w:pPr>
        <w:numPr>
          <w:ilvl w:val="0"/>
          <w:numId w:val="3"/>
        </w:numPr>
        <w:spacing w:after="0"/>
        <w:jc w:val="both"/>
        <w:rPr>
          <w:rFonts w:ascii="Arial" w:hAnsi="Arial" w:cs="Arial"/>
          <w:sz w:val="24"/>
          <w:szCs w:val="24"/>
        </w:rPr>
      </w:pPr>
      <w:r w:rsidRPr="00FC49DD">
        <w:rPr>
          <w:rFonts w:ascii="Arial" w:hAnsi="Arial" w:cs="Arial"/>
          <w:sz w:val="24"/>
          <w:szCs w:val="24"/>
        </w:rPr>
        <w:t>Pensamientos recurrentes de muerte o suicidio, intento de suicidio o un plan específico para suicidarse</w:t>
      </w:r>
    </w:p>
    <w:p w:rsidR="00FC49DD" w:rsidRPr="00FC49DD" w:rsidRDefault="00FC49DD" w:rsidP="00FC49DD">
      <w:pPr>
        <w:spacing w:after="0"/>
        <w:jc w:val="both"/>
        <w:rPr>
          <w:rFonts w:ascii="Arial" w:hAnsi="Arial" w:cs="Arial"/>
          <w:sz w:val="24"/>
        </w:rPr>
      </w:pPr>
      <w:r w:rsidRPr="00FC49DD">
        <w:rPr>
          <w:rFonts w:ascii="Arial" w:hAnsi="Arial" w:cs="Arial"/>
          <w:bCs/>
          <w:sz w:val="24"/>
        </w:rPr>
        <w:t>Para el diagnóstico</w:t>
      </w:r>
      <w:r w:rsidRPr="00FC49DD">
        <w:rPr>
          <w:rFonts w:ascii="Arial" w:hAnsi="Arial" w:cs="Arial"/>
          <w:sz w:val="24"/>
        </w:rPr>
        <w:t xml:space="preserve"> del </w:t>
      </w:r>
      <w:r w:rsidRPr="00FC49DD">
        <w:rPr>
          <w:rFonts w:ascii="Arial" w:hAnsi="Arial" w:cs="Arial"/>
          <w:b/>
          <w:sz w:val="24"/>
        </w:rPr>
        <w:t>trastorno depresivo persistente</w:t>
      </w:r>
      <w:r w:rsidRPr="00FC49DD">
        <w:rPr>
          <w:rFonts w:ascii="Arial" w:hAnsi="Arial" w:cs="Arial"/>
          <w:sz w:val="24"/>
        </w:rPr>
        <w:t>, los pacientes deben haber tenido un estado de ánimo depresivo la mayor parte del día, con más días presente que ausente durante ≥ 2 años, más ≥ 2 de los siguientes:</w:t>
      </w:r>
    </w:p>
    <w:p w:rsidR="00FC49DD" w:rsidRPr="00FC49DD" w:rsidRDefault="00FC49DD" w:rsidP="00FC49DD">
      <w:pPr>
        <w:numPr>
          <w:ilvl w:val="0"/>
          <w:numId w:val="2"/>
        </w:numPr>
        <w:spacing w:after="0"/>
        <w:rPr>
          <w:rFonts w:ascii="Arial" w:hAnsi="Arial" w:cs="Arial"/>
          <w:sz w:val="24"/>
        </w:rPr>
      </w:pPr>
      <w:r w:rsidRPr="00FC49DD">
        <w:rPr>
          <w:rFonts w:ascii="Arial" w:hAnsi="Arial" w:cs="Arial"/>
          <w:sz w:val="24"/>
        </w:rPr>
        <w:t>Falta o exceso de apetito</w:t>
      </w:r>
    </w:p>
    <w:p w:rsidR="00FC49DD" w:rsidRPr="00FC49DD" w:rsidRDefault="00FC49DD" w:rsidP="00FC49DD">
      <w:pPr>
        <w:numPr>
          <w:ilvl w:val="0"/>
          <w:numId w:val="2"/>
        </w:numPr>
        <w:spacing w:after="0"/>
        <w:rPr>
          <w:rFonts w:ascii="Arial" w:hAnsi="Arial" w:cs="Arial"/>
          <w:sz w:val="24"/>
        </w:rPr>
      </w:pPr>
      <w:r w:rsidRPr="00FC49DD">
        <w:rPr>
          <w:rFonts w:ascii="Arial" w:hAnsi="Arial" w:cs="Arial"/>
          <w:sz w:val="24"/>
        </w:rPr>
        <w:t>Insomnio o hipersomnia</w:t>
      </w:r>
    </w:p>
    <w:p w:rsidR="00FC49DD" w:rsidRPr="00FC49DD" w:rsidRDefault="00FC49DD" w:rsidP="00FC49DD">
      <w:pPr>
        <w:numPr>
          <w:ilvl w:val="0"/>
          <w:numId w:val="2"/>
        </w:numPr>
        <w:spacing w:after="0"/>
        <w:rPr>
          <w:rFonts w:ascii="Arial" w:hAnsi="Arial" w:cs="Arial"/>
          <w:sz w:val="24"/>
        </w:rPr>
      </w:pPr>
      <w:r w:rsidRPr="00FC49DD">
        <w:rPr>
          <w:rFonts w:ascii="Arial" w:hAnsi="Arial" w:cs="Arial"/>
          <w:sz w:val="24"/>
        </w:rPr>
        <w:t>Baja energía o fatiga</w:t>
      </w:r>
    </w:p>
    <w:p w:rsidR="00FC49DD" w:rsidRPr="00FC49DD" w:rsidRDefault="00FC49DD" w:rsidP="00FC49DD">
      <w:pPr>
        <w:numPr>
          <w:ilvl w:val="0"/>
          <w:numId w:val="2"/>
        </w:numPr>
        <w:spacing w:after="0"/>
        <w:rPr>
          <w:rFonts w:ascii="Arial" w:hAnsi="Arial" w:cs="Arial"/>
          <w:sz w:val="24"/>
        </w:rPr>
      </w:pPr>
      <w:r w:rsidRPr="00FC49DD">
        <w:rPr>
          <w:rFonts w:ascii="Arial" w:hAnsi="Arial" w:cs="Arial"/>
          <w:sz w:val="24"/>
        </w:rPr>
        <w:t>Baja autoestima</w:t>
      </w:r>
    </w:p>
    <w:p w:rsidR="00FC49DD" w:rsidRPr="00FC49DD" w:rsidRDefault="00FC49DD" w:rsidP="00FC49DD">
      <w:pPr>
        <w:numPr>
          <w:ilvl w:val="0"/>
          <w:numId w:val="2"/>
        </w:numPr>
        <w:spacing w:after="0"/>
        <w:rPr>
          <w:rFonts w:ascii="Arial" w:hAnsi="Arial" w:cs="Arial"/>
          <w:sz w:val="24"/>
        </w:rPr>
      </w:pPr>
      <w:r w:rsidRPr="00FC49DD">
        <w:rPr>
          <w:rFonts w:ascii="Arial" w:hAnsi="Arial" w:cs="Arial"/>
          <w:sz w:val="24"/>
        </w:rPr>
        <w:t>Falta de concentración o dificultad para tomar decisiones</w:t>
      </w:r>
    </w:p>
    <w:p w:rsidR="00FC49DD" w:rsidRPr="00FC49DD" w:rsidRDefault="00FC49DD" w:rsidP="00FC49DD">
      <w:pPr>
        <w:numPr>
          <w:ilvl w:val="0"/>
          <w:numId w:val="2"/>
        </w:numPr>
        <w:spacing w:after="0"/>
        <w:rPr>
          <w:rFonts w:ascii="Arial" w:hAnsi="Arial" w:cs="Arial"/>
          <w:sz w:val="24"/>
        </w:rPr>
      </w:pPr>
      <w:r w:rsidRPr="00FC49DD">
        <w:rPr>
          <w:rFonts w:ascii="Arial" w:hAnsi="Arial" w:cs="Arial"/>
          <w:sz w:val="24"/>
        </w:rPr>
        <w:t>Sentimientos de desesperanza</w:t>
      </w:r>
    </w:p>
    <w:p w:rsidR="00FC49DD" w:rsidRPr="00FC49DD" w:rsidRDefault="00FC49DD" w:rsidP="00FC49DD">
      <w:pPr>
        <w:pStyle w:val="NormalWeb"/>
        <w:spacing w:before="0" w:beforeAutospacing="0" w:after="0" w:afterAutospacing="0"/>
        <w:jc w:val="both"/>
        <w:rPr>
          <w:rFonts w:ascii="Arial" w:eastAsiaTheme="minorHAnsi" w:hAnsi="Arial" w:cs="Arial"/>
          <w:bCs/>
          <w:szCs w:val="22"/>
          <w:lang w:eastAsia="en-US"/>
        </w:rPr>
      </w:pPr>
      <w:r w:rsidRPr="00FC49DD">
        <w:rPr>
          <w:rFonts w:ascii="Arial" w:eastAsiaTheme="minorHAnsi" w:hAnsi="Arial" w:cs="Arial"/>
          <w:bCs/>
          <w:szCs w:val="22"/>
          <w:lang w:eastAsia="en-US"/>
        </w:rPr>
        <w:t xml:space="preserve">El </w:t>
      </w:r>
      <w:r w:rsidRPr="00FC49DD">
        <w:rPr>
          <w:rFonts w:ascii="Arial" w:eastAsiaTheme="minorHAnsi" w:hAnsi="Arial" w:cs="Arial"/>
          <w:b/>
          <w:bCs/>
          <w:szCs w:val="22"/>
          <w:lang w:eastAsia="en-US"/>
        </w:rPr>
        <w:t>Trastorno de duelo prolongado</w:t>
      </w:r>
      <w:r w:rsidRPr="00FC49DD">
        <w:rPr>
          <w:rFonts w:ascii="Arial" w:eastAsiaTheme="minorHAnsi" w:hAnsi="Arial" w:cs="Arial"/>
          <w:bCs/>
          <w:szCs w:val="22"/>
          <w:lang w:eastAsia="en-US"/>
        </w:rPr>
        <w:t xml:space="preserve"> se considera presente cuando la respuesta al duelo (caracterizada por deseo o anhelo persistente y/o preocupación por el fallecido) dura un año o más y es persistente, generalizada y excede las normas culturales. También debe acompañarse de ≥ 3 de los siguientes elementos durante el último mes en un grado que cause angustia o discapacidad:</w:t>
      </w:r>
    </w:p>
    <w:p w:rsidR="00FC49DD" w:rsidRPr="00FC49DD" w:rsidRDefault="00FC49DD" w:rsidP="00FC49DD">
      <w:pPr>
        <w:pStyle w:val="NormalWeb"/>
        <w:numPr>
          <w:ilvl w:val="0"/>
          <w:numId w:val="4"/>
        </w:numPr>
        <w:spacing w:before="0" w:beforeAutospacing="0" w:after="0" w:afterAutospacing="0"/>
        <w:rPr>
          <w:rFonts w:ascii="Arial" w:eastAsiaTheme="minorHAnsi" w:hAnsi="Arial" w:cs="Arial"/>
          <w:bCs/>
          <w:szCs w:val="22"/>
          <w:lang w:eastAsia="en-US"/>
        </w:rPr>
      </w:pPr>
      <w:r w:rsidRPr="00FC49DD">
        <w:rPr>
          <w:rFonts w:ascii="Arial" w:eastAsiaTheme="minorHAnsi" w:hAnsi="Arial" w:cs="Arial"/>
          <w:bCs/>
          <w:szCs w:val="22"/>
          <w:lang w:eastAsia="en-US"/>
        </w:rPr>
        <w:t>Incredulidad</w:t>
      </w:r>
    </w:p>
    <w:p w:rsidR="00FC49DD" w:rsidRPr="00FC49DD" w:rsidRDefault="00FC49DD" w:rsidP="00FC49DD">
      <w:pPr>
        <w:pStyle w:val="NormalWeb"/>
        <w:numPr>
          <w:ilvl w:val="0"/>
          <w:numId w:val="4"/>
        </w:numPr>
        <w:rPr>
          <w:rFonts w:ascii="Arial" w:eastAsiaTheme="minorHAnsi" w:hAnsi="Arial" w:cs="Arial"/>
          <w:bCs/>
          <w:szCs w:val="22"/>
          <w:lang w:eastAsia="en-US"/>
        </w:rPr>
      </w:pPr>
      <w:r w:rsidRPr="00FC49DD">
        <w:rPr>
          <w:rFonts w:ascii="Arial" w:eastAsiaTheme="minorHAnsi" w:hAnsi="Arial" w:cs="Arial"/>
          <w:bCs/>
          <w:szCs w:val="22"/>
          <w:lang w:eastAsia="en-US"/>
        </w:rPr>
        <w:t>Dolor emocional intenso</w:t>
      </w:r>
    </w:p>
    <w:p w:rsidR="00FC49DD" w:rsidRPr="00FC49DD" w:rsidRDefault="00FC49DD" w:rsidP="00FC49DD">
      <w:pPr>
        <w:pStyle w:val="NormalWeb"/>
        <w:numPr>
          <w:ilvl w:val="0"/>
          <w:numId w:val="4"/>
        </w:numPr>
        <w:rPr>
          <w:rFonts w:ascii="Arial" w:eastAsiaTheme="minorHAnsi" w:hAnsi="Arial" w:cs="Arial"/>
          <w:bCs/>
          <w:szCs w:val="22"/>
          <w:lang w:eastAsia="en-US"/>
        </w:rPr>
      </w:pPr>
      <w:r w:rsidRPr="00FC49DD">
        <w:rPr>
          <w:rFonts w:ascii="Arial" w:eastAsiaTheme="minorHAnsi" w:hAnsi="Arial" w:cs="Arial"/>
          <w:bCs/>
          <w:szCs w:val="22"/>
          <w:lang w:eastAsia="en-US"/>
        </w:rPr>
        <w:t>Sensación de confusión de identidad</w:t>
      </w:r>
    </w:p>
    <w:p w:rsidR="00FC49DD" w:rsidRPr="00FC49DD" w:rsidRDefault="00FC49DD" w:rsidP="00FC49DD">
      <w:pPr>
        <w:pStyle w:val="NormalWeb"/>
        <w:numPr>
          <w:ilvl w:val="0"/>
          <w:numId w:val="4"/>
        </w:numPr>
        <w:rPr>
          <w:rFonts w:ascii="Arial" w:eastAsiaTheme="minorHAnsi" w:hAnsi="Arial" w:cs="Arial"/>
          <w:bCs/>
          <w:szCs w:val="22"/>
          <w:lang w:eastAsia="en-US"/>
        </w:rPr>
      </w:pPr>
      <w:r w:rsidRPr="00FC49DD">
        <w:rPr>
          <w:rFonts w:ascii="Arial" w:eastAsiaTheme="minorHAnsi" w:hAnsi="Arial" w:cs="Arial"/>
          <w:bCs/>
          <w:szCs w:val="22"/>
          <w:lang w:eastAsia="en-US"/>
        </w:rPr>
        <w:t>Evitar los recordatorios de la pérdida</w:t>
      </w:r>
    </w:p>
    <w:p w:rsidR="00FC49DD" w:rsidRPr="00FC49DD" w:rsidRDefault="00FC49DD" w:rsidP="00FC49DD">
      <w:pPr>
        <w:pStyle w:val="NormalWeb"/>
        <w:numPr>
          <w:ilvl w:val="0"/>
          <w:numId w:val="4"/>
        </w:numPr>
        <w:rPr>
          <w:rFonts w:ascii="Arial" w:eastAsiaTheme="minorHAnsi" w:hAnsi="Arial" w:cs="Arial"/>
          <w:bCs/>
          <w:szCs w:val="22"/>
          <w:lang w:eastAsia="en-US"/>
        </w:rPr>
      </w:pPr>
      <w:r w:rsidRPr="00FC49DD">
        <w:rPr>
          <w:rFonts w:ascii="Arial" w:eastAsiaTheme="minorHAnsi" w:hAnsi="Arial" w:cs="Arial"/>
          <w:bCs/>
          <w:szCs w:val="22"/>
          <w:lang w:eastAsia="en-US"/>
        </w:rPr>
        <w:t>Sensaciones de entumecimiento</w:t>
      </w:r>
    </w:p>
    <w:p w:rsidR="00FC49DD" w:rsidRPr="00FC49DD" w:rsidRDefault="00FC49DD" w:rsidP="00FC49DD">
      <w:pPr>
        <w:pStyle w:val="NormalWeb"/>
        <w:numPr>
          <w:ilvl w:val="0"/>
          <w:numId w:val="4"/>
        </w:numPr>
        <w:rPr>
          <w:rFonts w:ascii="Arial" w:eastAsiaTheme="minorHAnsi" w:hAnsi="Arial" w:cs="Arial"/>
          <w:bCs/>
          <w:szCs w:val="22"/>
          <w:lang w:eastAsia="en-US"/>
        </w:rPr>
      </w:pPr>
      <w:r w:rsidRPr="00FC49DD">
        <w:rPr>
          <w:rFonts w:ascii="Arial" w:eastAsiaTheme="minorHAnsi" w:hAnsi="Arial" w:cs="Arial"/>
          <w:bCs/>
          <w:szCs w:val="22"/>
          <w:lang w:eastAsia="en-US"/>
        </w:rPr>
        <w:t>Soledad intensa</w:t>
      </w:r>
    </w:p>
    <w:p w:rsidR="00FC49DD" w:rsidRPr="00FC49DD" w:rsidRDefault="00FC49DD" w:rsidP="00FC49DD">
      <w:pPr>
        <w:pStyle w:val="NormalWeb"/>
        <w:numPr>
          <w:ilvl w:val="0"/>
          <w:numId w:val="4"/>
        </w:numPr>
        <w:rPr>
          <w:rFonts w:ascii="Arial" w:eastAsiaTheme="minorHAnsi" w:hAnsi="Arial" w:cs="Arial"/>
          <w:bCs/>
          <w:szCs w:val="22"/>
          <w:lang w:eastAsia="en-US"/>
        </w:rPr>
      </w:pPr>
      <w:r w:rsidRPr="00FC49DD">
        <w:rPr>
          <w:rFonts w:ascii="Arial" w:eastAsiaTheme="minorHAnsi" w:hAnsi="Arial" w:cs="Arial"/>
          <w:bCs/>
          <w:szCs w:val="22"/>
          <w:lang w:eastAsia="en-US"/>
        </w:rPr>
        <w:t>Sentimientos de falta de sentido</w:t>
      </w:r>
    </w:p>
    <w:p w:rsidR="00FC49DD" w:rsidRPr="00FC49DD" w:rsidRDefault="00FC49DD" w:rsidP="00750908">
      <w:pPr>
        <w:pStyle w:val="NormalWeb"/>
        <w:numPr>
          <w:ilvl w:val="0"/>
          <w:numId w:val="4"/>
        </w:numPr>
        <w:spacing w:after="0" w:afterAutospacing="0"/>
        <w:rPr>
          <w:rFonts w:ascii="Arial" w:eastAsiaTheme="minorHAnsi" w:hAnsi="Arial" w:cs="Arial"/>
          <w:bCs/>
          <w:szCs w:val="22"/>
          <w:lang w:eastAsia="en-US"/>
        </w:rPr>
      </w:pPr>
      <w:r w:rsidRPr="00FC49DD">
        <w:rPr>
          <w:rFonts w:ascii="Arial" w:eastAsiaTheme="minorHAnsi" w:hAnsi="Arial" w:cs="Arial"/>
          <w:bCs/>
          <w:szCs w:val="22"/>
          <w:lang w:eastAsia="en-US"/>
        </w:rPr>
        <w:t>Dificultad para participar en la vida cotidiana</w:t>
      </w:r>
    </w:p>
    <w:p w:rsidR="00C9473D" w:rsidRDefault="00750908" w:rsidP="00750908">
      <w:pPr>
        <w:spacing w:after="0"/>
        <w:jc w:val="both"/>
        <w:rPr>
          <w:rFonts w:ascii="Arial" w:hAnsi="Arial" w:cs="Arial"/>
          <w:bCs/>
          <w:sz w:val="24"/>
        </w:rPr>
      </w:pPr>
      <w:r w:rsidRPr="00750908">
        <w:rPr>
          <w:rFonts w:ascii="Arial" w:hAnsi="Arial" w:cs="Arial"/>
          <w:bCs/>
          <w:sz w:val="24"/>
        </w:rPr>
        <w:t>Otros trastornos depre</w:t>
      </w:r>
      <w:r>
        <w:rPr>
          <w:rFonts w:ascii="Arial" w:hAnsi="Arial" w:cs="Arial"/>
          <w:bCs/>
          <w:sz w:val="24"/>
        </w:rPr>
        <w:t>sivos son los inducidos por sus</w:t>
      </w:r>
      <w:r w:rsidRPr="00750908">
        <w:rPr>
          <w:rFonts w:ascii="Arial" w:hAnsi="Arial" w:cs="Arial"/>
          <w:bCs/>
          <w:sz w:val="24"/>
        </w:rPr>
        <w:t xml:space="preserve">tancias o medicamentos, el trastorno depresivo debido a otra afección médica y otros trastornos </w:t>
      </w:r>
      <w:r>
        <w:rPr>
          <w:rFonts w:ascii="Arial" w:hAnsi="Arial" w:cs="Arial"/>
          <w:bCs/>
          <w:sz w:val="24"/>
        </w:rPr>
        <w:t>d</w:t>
      </w:r>
      <w:r w:rsidRPr="00750908">
        <w:rPr>
          <w:rFonts w:ascii="Arial" w:hAnsi="Arial" w:cs="Arial"/>
          <w:bCs/>
          <w:sz w:val="24"/>
        </w:rPr>
        <w:t xml:space="preserve">epresivos especificados, o no especificados. </w:t>
      </w:r>
      <w:r>
        <w:rPr>
          <w:rFonts w:ascii="Arial" w:hAnsi="Arial" w:cs="Arial"/>
          <w:bCs/>
          <w:sz w:val="24"/>
        </w:rPr>
        <w:t>Otras clasificaciones aparecen f</w:t>
      </w:r>
      <w:r w:rsidRPr="00750908">
        <w:rPr>
          <w:rFonts w:ascii="Arial" w:hAnsi="Arial" w:cs="Arial"/>
          <w:bCs/>
          <w:sz w:val="24"/>
        </w:rPr>
        <w:t>uera del es</w:t>
      </w:r>
      <w:r>
        <w:rPr>
          <w:rFonts w:ascii="Arial" w:hAnsi="Arial" w:cs="Arial"/>
          <w:bCs/>
          <w:sz w:val="24"/>
        </w:rPr>
        <w:t xml:space="preserve">pectro de edad geriátrica. </w:t>
      </w:r>
    </w:p>
    <w:p w:rsidR="00C9473D" w:rsidRPr="00FC49DD" w:rsidRDefault="0032428E" w:rsidP="00EB1BEB">
      <w:pPr>
        <w:spacing w:after="0"/>
        <w:jc w:val="both"/>
        <w:rPr>
          <w:rFonts w:ascii="Arial" w:hAnsi="Arial" w:cs="Arial"/>
          <w:bCs/>
          <w:sz w:val="24"/>
        </w:rPr>
      </w:pPr>
      <w:r w:rsidRPr="0032428E">
        <w:rPr>
          <w:rFonts w:ascii="Arial" w:hAnsi="Arial" w:cs="Arial"/>
          <w:bCs/>
          <w:sz w:val="24"/>
        </w:rPr>
        <w:t xml:space="preserve">En las escalas para la depresión en el </w:t>
      </w:r>
      <w:r w:rsidR="00EB1BEB">
        <w:rPr>
          <w:rFonts w:ascii="Arial" w:hAnsi="Arial" w:cs="Arial"/>
          <w:bCs/>
          <w:sz w:val="24"/>
        </w:rPr>
        <w:t>paciente mayor</w:t>
      </w:r>
      <w:r w:rsidRPr="0032428E">
        <w:rPr>
          <w:rFonts w:ascii="Arial" w:hAnsi="Arial" w:cs="Arial"/>
          <w:bCs/>
          <w:sz w:val="24"/>
        </w:rPr>
        <w:t xml:space="preserve">, lo que se valora realmente es la sintomatología depresiva. Algunas han sido diseñadas exclusivamente para </w:t>
      </w:r>
      <w:r w:rsidR="00EB1BEB">
        <w:rPr>
          <w:rFonts w:ascii="Arial" w:hAnsi="Arial" w:cs="Arial"/>
          <w:bCs/>
          <w:sz w:val="24"/>
        </w:rPr>
        <w:t>los mayores</w:t>
      </w:r>
      <w:r w:rsidRPr="0032428E">
        <w:rPr>
          <w:rFonts w:ascii="Arial" w:hAnsi="Arial" w:cs="Arial"/>
          <w:bCs/>
          <w:sz w:val="24"/>
        </w:rPr>
        <w:t xml:space="preserve">, pero otras no. Una de las más utilizadas es la </w:t>
      </w:r>
      <w:proofErr w:type="spellStart"/>
      <w:r w:rsidRPr="0032428E">
        <w:rPr>
          <w:rFonts w:ascii="Arial" w:hAnsi="Arial" w:cs="Arial"/>
          <w:bCs/>
          <w:sz w:val="24"/>
        </w:rPr>
        <w:t>Geriatric</w:t>
      </w:r>
      <w:proofErr w:type="spellEnd"/>
      <w:r w:rsidRPr="0032428E">
        <w:rPr>
          <w:rFonts w:ascii="Arial" w:hAnsi="Arial" w:cs="Arial"/>
          <w:bCs/>
          <w:sz w:val="24"/>
        </w:rPr>
        <w:t xml:space="preserve"> </w:t>
      </w:r>
      <w:proofErr w:type="spellStart"/>
      <w:r w:rsidRPr="0032428E">
        <w:rPr>
          <w:rFonts w:ascii="Arial" w:hAnsi="Arial" w:cs="Arial"/>
          <w:bCs/>
          <w:sz w:val="24"/>
        </w:rPr>
        <w:t>Depression</w:t>
      </w:r>
      <w:proofErr w:type="spellEnd"/>
      <w:r w:rsidRPr="0032428E">
        <w:rPr>
          <w:rFonts w:ascii="Arial" w:hAnsi="Arial" w:cs="Arial"/>
          <w:bCs/>
          <w:sz w:val="24"/>
        </w:rPr>
        <w:t xml:space="preserve"> </w:t>
      </w:r>
      <w:proofErr w:type="spellStart"/>
      <w:r w:rsidRPr="0032428E">
        <w:rPr>
          <w:rFonts w:ascii="Arial" w:hAnsi="Arial" w:cs="Arial"/>
          <w:bCs/>
          <w:sz w:val="24"/>
        </w:rPr>
        <w:t>Scale</w:t>
      </w:r>
      <w:proofErr w:type="spellEnd"/>
      <w:r w:rsidRPr="0032428E">
        <w:rPr>
          <w:rFonts w:ascii="Arial" w:hAnsi="Arial" w:cs="Arial"/>
          <w:bCs/>
          <w:sz w:val="24"/>
        </w:rPr>
        <w:t xml:space="preserve"> (GDS) de </w:t>
      </w:r>
      <w:proofErr w:type="spellStart"/>
      <w:r w:rsidRPr="0032428E">
        <w:rPr>
          <w:rFonts w:ascii="Arial" w:hAnsi="Arial" w:cs="Arial"/>
          <w:bCs/>
          <w:sz w:val="24"/>
        </w:rPr>
        <w:t>Yesavage</w:t>
      </w:r>
      <w:proofErr w:type="spellEnd"/>
      <w:r w:rsidRPr="0032428E">
        <w:rPr>
          <w:rFonts w:ascii="Arial" w:hAnsi="Arial" w:cs="Arial"/>
          <w:bCs/>
          <w:sz w:val="24"/>
        </w:rPr>
        <w:t>, que cuenta con varias versiones, desde la original con 30 preguntas, hasta versiones ultracortas, así c</w:t>
      </w:r>
      <w:r>
        <w:rPr>
          <w:rFonts w:ascii="Arial" w:hAnsi="Arial" w:cs="Arial"/>
          <w:bCs/>
          <w:sz w:val="24"/>
        </w:rPr>
        <w:t>omo modificaciones para residen</w:t>
      </w:r>
      <w:r w:rsidRPr="0032428E">
        <w:rPr>
          <w:rFonts w:ascii="Arial" w:hAnsi="Arial" w:cs="Arial"/>
          <w:bCs/>
          <w:sz w:val="24"/>
        </w:rPr>
        <w:t xml:space="preserve">cias de </w:t>
      </w:r>
      <w:r w:rsidR="00A50790">
        <w:rPr>
          <w:rFonts w:ascii="Arial" w:hAnsi="Arial" w:cs="Arial"/>
          <w:bCs/>
          <w:sz w:val="24"/>
        </w:rPr>
        <w:t>personas mayores</w:t>
      </w:r>
      <w:r w:rsidRPr="0032428E">
        <w:rPr>
          <w:rFonts w:ascii="Arial" w:hAnsi="Arial" w:cs="Arial"/>
          <w:bCs/>
          <w:sz w:val="24"/>
        </w:rPr>
        <w:t xml:space="preserve"> (versiones de 30, </w:t>
      </w:r>
      <w:r w:rsidRPr="0032428E">
        <w:rPr>
          <w:rFonts w:ascii="Arial" w:hAnsi="Arial" w:cs="Arial"/>
          <w:bCs/>
          <w:sz w:val="24"/>
        </w:rPr>
        <w:lastRenderedPageBreak/>
        <w:t>20, 15, 12, 10, 8, 7, 5, y 4 preguntas).</w:t>
      </w:r>
      <w:r w:rsidR="00EB1BEB">
        <w:rPr>
          <w:rFonts w:ascii="Arial" w:hAnsi="Arial" w:cs="Arial"/>
          <w:bCs/>
          <w:sz w:val="24"/>
        </w:rPr>
        <w:t xml:space="preserve"> Existen versiones revi</w:t>
      </w:r>
      <w:r w:rsidR="00EB1BEB" w:rsidRPr="00EB1BEB">
        <w:rPr>
          <w:rFonts w:ascii="Arial" w:hAnsi="Arial" w:cs="Arial"/>
          <w:bCs/>
          <w:sz w:val="24"/>
        </w:rPr>
        <w:t>sadas para población española de 30, 15 y 5 preguntas</w:t>
      </w:r>
      <w:r w:rsidR="00EB1BEB">
        <w:rPr>
          <w:rFonts w:ascii="Arial" w:hAnsi="Arial" w:cs="Arial"/>
          <w:bCs/>
          <w:sz w:val="24"/>
        </w:rPr>
        <w:t>.</w:t>
      </w:r>
    </w:p>
    <w:p w:rsidR="00C9473D" w:rsidRPr="00FC49DD" w:rsidRDefault="00EB1BEB" w:rsidP="00EB1BEB">
      <w:pPr>
        <w:jc w:val="both"/>
        <w:rPr>
          <w:rFonts w:ascii="Arial" w:hAnsi="Arial" w:cs="Arial"/>
          <w:bCs/>
          <w:sz w:val="24"/>
        </w:rPr>
      </w:pPr>
      <w:r w:rsidRPr="00EB1BEB">
        <w:rPr>
          <w:rFonts w:ascii="Arial" w:hAnsi="Arial" w:cs="Arial"/>
          <w:bCs/>
          <w:sz w:val="24"/>
        </w:rPr>
        <w:t>Otras escalas que también s</w:t>
      </w:r>
      <w:r>
        <w:rPr>
          <w:rFonts w:ascii="Arial" w:hAnsi="Arial" w:cs="Arial"/>
          <w:bCs/>
          <w:sz w:val="24"/>
        </w:rPr>
        <w:t>e emplean para valorar la depre</w:t>
      </w:r>
      <w:r w:rsidRPr="00EB1BEB">
        <w:rPr>
          <w:rFonts w:ascii="Arial" w:hAnsi="Arial" w:cs="Arial"/>
          <w:bCs/>
          <w:sz w:val="24"/>
        </w:rPr>
        <w:t xml:space="preserve">sión </w:t>
      </w:r>
      <w:r w:rsidR="007C0391">
        <w:rPr>
          <w:rFonts w:ascii="Arial" w:hAnsi="Arial" w:cs="Arial"/>
          <w:bCs/>
          <w:sz w:val="24"/>
        </w:rPr>
        <w:t>geriátrica</w:t>
      </w:r>
      <w:r w:rsidRPr="00EB1BEB">
        <w:rPr>
          <w:rFonts w:ascii="Arial" w:hAnsi="Arial" w:cs="Arial"/>
          <w:bCs/>
          <w:sz w:val="24"/>
        </w:rPr>
        <w:t xml:space="preserve"> son: el cuestionario de salud del paciente, la escala de Hamilton para </w:t>
      </w:r>
      <w:r>
        <w:rPr>
          <w:rFonts w:ascii="Arial" w:hAnsi="Arial" w:cs="Arial"/>
          <w:bCs/>
          <w:sz w:val="24"/>
        </w:rPr>
        <w:t>d</w:t>
      </w:r>
      <w:r w:rsidRPr="00EB1BEB">
        <w:rPr>
          <w:rFonts w:ascii="Arial" w:hAnsi="Arial" w:cs="Arial"/>
          <w:bCs/>
          <w:sz w:val="24"/>
        </w:rPr>
        <w:t>epresión, la escala de depresión de Montgomery-</w:t>
      </w:r>
      <w:proofErr w:type="spellStart"/>
      <w:r w:rsidRPr="00EB1BEB">
        <w:rPr>
          <w:rFonts w:ascii="Arial" w:hAnsi="Arial" w:cs="Arial"/>
          <w:bCs/>
          <w:sz w:val="24"/>
        </w:rPr>
        <w:t>Asberg</w:t>
      </w:r>
      <w:proofErr w:type="spellEnd"/>
      <w:r w:rsidRPr="00EB1BEB">
        <w:rPr>
          <w:rFonts w:ascii="Arial" w:hAnsi="Arial" w:cs="Arial"/>
          <w:bCs/>
          <w:sz w:val="24"/>
        </w:rPr>
        <w:t xml:space="preserve">, la escala </w:t>
      </w:r>
      <w:proofErr w:type="spellStart"/>
      <w:r w:rsidRPr="00EB1BEB">
        <w:rPr>
          <w:rFonts w:ascii="Arial" w:hAnsi="Arial" w:cs="Arial"/>
          <w:bCs/>
          <w:sz w:val="24"/>
        </w:rPr>
        <w:t>autoaplicada</w:t>
      </w:r>
      <w:proofErr w:type="spellEnd"/>
      <w:r w:rsidRPr="00EB1BEB">
        <w:rPr>
          <w:rFonts w:ascii="Arial" w:hAnsi="Arial" w:cs="Arial"/>
          <w:bCs/>
          <w:sz w:val="24"/>
        </w:rPr>
        <w:t xml:space="preserve"> de </w:t>
      </w:r>
      <w:proofErr w:type="spellStart"/>
      <w:r w:rsidRPr="00EB1BEB">
        <w:rPr>
          <w:rFonts w:ascii="Arial" w:hAnsi="Arial" w:cs="Arial"/>
          <w:bCs/>
          <w:sz w:val="24"/>
        </w:rPr>
        <w:t>Zung</w:t>
      </w:r>
      <w:proofErr w:type="spellEnd"/>
      <w:r w:rsidRPr="00EB1BEB">
        <w:rPr>
          <w:rFonts w:ascii="Arial" w:hAnsi="Arial" w:cs="Arial"/>
          <w:bCs/>
          <w:sz w:val="24"/>
        </w:rPr>
        <w:t>, la escala de depresión de Beck,</w:t>
      </w:r>
      <w:r>
        <w:rPr>
          <w:rFonts w:ascii="Arial" w:hAnsi="Arial" w:cs="Arial"/>
          <w:bCs/>
          <w:sz w:val="24"/>
        </w:rPr>
        <w:t xml:space="preserve"> la escala </w:t>
      </w:r>
      <w:proofErr w:type="spellStart"/>
      <w:r>
        <w:rPr>
          <w:rFonts w:ascii="Arial" w:hAnsi="Arial" w:cs="Arial"/>
          <w:bCs/>
          <w:sz w:val="24"/>
        </w:rPr>
        <w:t>multifásica</w:t>
      </w:r>
      <w:proofErr w:type="spellEnd"/>
      <w:r>
        <w:rPr>
          <w:rFonts w:ascii="Arial" w:hAnsi="Arial" w:cs="Arial"/>
          <w:bCs/>
          <w:sz w:val="24"/>
        </w:rPr>
        <w:t xml:space="preserve"> de perso</w:t>
      </w:r>
      <w:r w:rsidRPr="00EB1BEB">
        <w:rPr>
          <w:rFonts w:ascii="Arial" w:hAnsi="Arial" w:cs="Arial"/>
          <w:bCs/>
          <w:sz w:val="24"/>
        </w:rPr>
        <w:t>nalidad de Minnesota, la lista de 90 problemas</w:t>
      </w:r>
      <w:r w:rsidR="007C0391">
        <w:rPr>
          <w:rFonts w:ascii="Arial" w:hAnsi="Arial" w:cs="Arial"/>
          <w:bCs/>
          <w:sz w:val="24"/>
        </w:rPr>
        <w:t xml:space="preserve"> </w:t>
      </w:r>
      <w:r w:rsidRPr="00EB1BEB">
        <w:rPr>
          <w:rFonts w:ascii="Arial" w:hAnsi="Arial" w:cs="Arial"/>
          <w:bCs/>
          <w:sz w:val="24"/>
        </w:rPr>
        <w:t xml:space="preserve">revisada, la escala de evaluación de la depresión, la escala de ansiedad y depresión hospitalaria, la escala de depresión del centro de estudios epidemiológicos, el cuestionario corto para depresión en residencias, etc. Algunas de estas escalas han sido diseñadas para población general, por lo que su utilidad para la depresión </w:t>
      </w:r>
      <w:r w:rsidR="007C0391">
        <w:rPr>
          <w:rFonts w:ascii="Arial" w:hAnsi="Arial" w:cs="Arial"/>
          <w:bCs/>
          <w:sz w:val="24"/>
        </w:rPr>
        <w:t xml:space="preserve">en la persona mayor </w:t>
      </w:r>
      <w:r w:rsidRPr="00EB1BEB">
        <w:rPr>
          <w:rFonts w:ascii="Arial" w:hAnsi="Arial" w:cs="Arial"/>
          <w:bCs/>
          <w:sz w:val="24"/>
        </w:rPr>
        <w:t>puede estar comprometida, y no todas están validadas para su aplicación en español.</w:t>
      </w:r>
    </w:p>
    <w:p w:rsidR="00C9473D" w:rsidRPr="00732BF7" w:rsidRDefault="00732BF7" w:rsidP="00732BF7">
      <w:pPr>
        <w:pStyle w:val="Prrafodelista"/>
        <w:numPr>
          <w:ilvl w:val="0"/>
          <w:numId w:val="1"/>
        </w:numPr>
        <w:ind w:left="142" w:hanging="284"/>
        <w:jc w:val="both"/>
        <w:rPr>
          <w:rFonts w:ascii="Arial" w:hAnsi="Arial" w:cs="Arial"/>
          <w:b/>
          <w:i/>
          <w:sz w:val="24"/>
        </w:rPr>
      </w:pPr>
      <w:r w:rsidRPr="00732BF7">
        <w:rPr>
          <w:rFonts w:ascii="Arial" w:hAnsi="Arial" w:cs="Arial"/>
          <w:b/>
          <w:i/>
          <w:sz w:val="24"/>
        </w:rPr>
        <w:t>Comportamiento de la Depres</w:t>
      </w:r>
      <w:r w:rsidR="00A50790">
        <w:rPr>
          <w:rFonts w:ascii="Arial" w:hAnsi="Arial" w:cs="Arial"/>
          <w:b/>
          <w:i/>
          <w:sz w:val="24"/>
        </w:rPr>
        <w:t xml:space="preserve">ión en personas mayores cubanas. </w:t>
      </w:r>
      <w:r w:rsidRPr="00732BF7">
        <w:rPr>
          <w:rFonts w:ascii="Arial" w:hAnsi="Arial" w:cs="Arial"/>
          <w:b/>
          <w:i/>
          <w:sz w:val="24"/>
        </w:rPr>
        <w:t xml:space="preserve">ENEP 2017. </w:t>
      </w:r>
    </w:p>
    <w:p w:rsidR="00526A21" w:rsidRPr="00526A21" w:rsidRDefault="00526A21" w:rsidP="00526A21">
      <w:pPr>
        <w:spacing w:after="0"/>
        <w:jc w:val="both"/>
        <w:rPr>
          <w:rFonts w:ascii="Arial" w:hAnsi="Arial" w:cs="Arial"/>
          <w:bCs/>
          <w:sz w:val="24"/>
          <w:szCs w:val="24"/>
        </w:rPr>
      </w:pPr>
      <w:r w:rsidRPr="00526A21">
        <w:rPr>
          <w:rFonts w:ascii="Arial" w:hAnsi="Arial" w:cs="Arial"/>
          <w:bCs/>
          <w:sz w:val="24"/>
          <w:szCs w:val="24"/>
        </w:rPr>
        <w:t xml:space="preserve">La población cubana atraviesa un acelerado ritmo de envejecimiento demográfico, lo que constituye un proceso sin precedente dentro de la región latinoamericana, ligado, a una transición demográfica avanzada, con cambios en las condiciones de salud de la población, que se traducen en una prolongación del tiempo de vida de las personas. </w:t>
      </w:r>
    </w:p>
    <w:p w:rsidR="00DC6239" w:rsidRDefault="00526A21" w:rsidP="00526A21">
      <w:pPr>
        <w:spacing w:after="0"/>
        <w:jc w:val="both"/>
        <w:rPr>
          <w:rFonts w:ascii="Arial" w:hAnsi="Arial" w:cs="Arial"/>
          <w:sz w:val="24"/>
          <w:szCs w:val="24"/>
        </w:rPr>
      </w:pPr>
      <w:r>
        <w:rPr>
          <w:rFonts w:ascii="Arial" w:hAnsi="Arial" w:cs="Arial"/>
          <w:sz w:val="24"/>
          <w:szCs w:val="24"/>
        </w:rPr>
        <w:t>L</w:t>
      </w:r>
      <w:r w:rsidR="00DC6239">
        <w:rPr>
          <w:rFonts w:ascii="Arial" w:hAnsi="Arial" w:cs="Arial"/>
          <w:sz w:val="24"/>
          <w:szCs w:val="24"/>
        </w:rPr>
        <w:t>a prevalencia de depresión en los encuestados según el sexo</w:t>
      </w:r>
      <w:r>
        <w:rPr>
          <w:rFonts w:ascii="Arial" w:hAnsi="Arial" w:cs="Arial"/>
          <w:sz w:val="24"/>
          <w:szCs w:val="24"/>
        </w:rPr>
        <w:t xml:space="preserve"> se refleja en el Cuadro 1</w:t>
      </w:r>
      <w:r w:rsidR="00DC6239">
        <w:rPr>
          <w:rFonts w:ascii="Arial" w:hAnsi="Arial" w:cs="Arial"/>
          <w:sz w:val="24"/>
          <w:szCs w:val="24"/>
        </w:rPr>
        <w:t xml:space="preserve">. Existió baja prevalencia de depresión en la población mayor cubana, menor del 20% y con predominio de la depresión en estadio leve según su clasificación. Más del 80% de los adultos mayores del país negaron sentirse deprimidos. </w:t>
      </w:r>
    </w:p>
    <w:p w:rsidR="00DC6239" w:rsidRPr="00CB4F31" w:rsidRDefault="00DC6239" w:rsidP="00526A21">
      <w:pPr>
        <w:spacing w:after="0"/>
        <w:jc w:val="both"/>
        <w:rPr>
          <w:rFonts w:ascii="Arial" w:hAnsi="Arial" w:cs="Arial"/>
          <w:sz w:val="24"/>
          <w:szCs w:val="24"/>
        </w:rPr>
      </w:pPr>
      <w:r>
        <w:rPr>
          <w:rFonts w:ascii="Arial" w:hAnsi="Arial" w:cs="Arial"/>
          <w:sz w:val="24"/>
          <w:szCs w:val="24"/>
        </w:rPr>
        <w:t xml:space="preserve">Las mujeres mostraron mayores porcentajes de depresión en ambas categorías (leve y establecida), un 15% de las mismas presentaban depresión leve y cerca del 5% depresión establecida.  </w:t>
      </w:r>
    </w:p>
    <w:p w:rsidR="00526A21" w:rsidRDefault="00526A21" w:rsidP="00992FD2">
      <w:pPr>
        <w:spacing w:after="0"/>
        <w:jc w:val="both"/>
        <w:rPr>
          <w:rFonts w:ascii="Arial" w:hAnsi="Arial" w:cs="Arial"/>
          <w:b/>
          <w:bCs/>
          <w:sz w:val="24"/>
          <w:szCs w:val="24"/>
        </w:rPr>
      </w:pPr>
    </w:p>
    <w:p w:rsidR="00992FD2" w:rsidRDefault="00992FD2" w:rsidP="00992FD2">
      <w:pPr>
        <w:spacing w:after="0"/>
        <w:jc w:val="both"/>
        <w:rPr>
          <w:rFonts w:ascii="Arial" w:hAnsi="Arial" w:cs="Arial"/>
          <w:b/>
          <w:sz w:val="24"/>
          <w:szCs w:val="24"/>
        </w:rPr>
      </w:pPr>
      <w:r w:rsidRPr="00992FD2">
        <w:rPr>
          <w:rFonts w:ascii="Arial" w:hAnsi="Arial" w:cs="Arial"/>
          <w:b/>
          <w:bCs/>
          <w:sz w:val="24"/>
          <w:szCs w:val="24"/>
        </w:rPr>
        <w:t xml:space="preserve">Cuadro 1. </w:t>
      </w:r>
      <w:r w:rsidRPr="00992FD2">
        <w:rPr>
          <w:rFonts w:ascii="Arial" w:hAnsi="Arial" w:cs="Arial"/>
          <w:b/>
          <w:sz w:val="24"/>
          <w:szCs w:val="24"/>
        </w:rPr>
        <w:t>Prevalencia de depresión en las personas mayores investigadas según sexo.</w:t>
      </w:r>
    </w:p>
    <w:p w:rsidR="00992FD2" w:rsidRPr="00992FD2" w:rsidRDefault="00992FD2" w:rsidP="00992FD2">
      <w:pPr>
        <w:spacing w:after="0"/>
        <w:jc w:val="both"/>
        <w:rPr>
          <w:rFonts w:ascii="Arial" w:hAnsi="Arial" w:cs="Arial"/>
          <w:b/>
          <w:sz w:val="20"/>
          <w:szCs w:val="24"/>
        </w:rPr>
      </w:pPr>
    </w:p>
    <w:tbl>
      <w:tblPr>
        <w:tblW w:w="5000" w:type="pct"/>
        <w:tblLook w:val="04A0" w:firstRow="1" w:lastRow="0" w:firstColumn="1" w:lastColumn="0" w:noHBand="0" w:noVBand="1"/>
      </w:tblPr>
      <w:tblGrid>
        <w:gridCol w:w="1676"/>
        <w:gridCol w:w="1594"/>
        <w:gridCol w:w="772"/>
        <w:gridCol w:w="753"/>
        <w:gridCol w:w="873"/>
        <w:gridCol w:w="755"/>
        <w:gridCol w:w="772"/>
        <w:gridCol w:w="758"/>
        <w:gridCol w:w="767"/>
      </w:tblGrid>
      <w:tr w:rsidR="00992FD2" w:rsidRPr="00CB4F31" w:rsidTr="00651AF2">
        <w:trPr>
          <w:trHeight w:val="20"/>
        </w:trPr>
        <w:tc>
          <w:tcPr>
            <w:tcW w:w="964" w:type="pct"/>
            <w:vMerge w:val="restart"/>
            <w:tcBorders>
              <w:top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Variable</w:t>
            </w:r>
          </w:p>
        </w:tc>
        <w:tc>
          <w:tcPr>
            <w:tcW w:w="917" w:type="pct"/>
            <w:vMerge w:val="restart"/>
            <w:tcBorders>
              <w:top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Categorías</w:t>
            </w:r>
          </w:p>
        </w:tc>
        <w:tc>
          <w:tcPr>
            <w:tcW w:w="879" w:type="pct"/>
            <w:gridSpan w:val="2"/>
            <w:vMerge w:val="restart"/>
            <w:tcBorders>
              <w:top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Total</w:t>
            </w:r>
          </w:p>
        </w:tc>
        <w:tc>
          <w:tcPr>
            <w:tcW w:w="1820" w:type="pct"/>
            <w:gridSpan w:val="4"/>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Sexo</w:t>
            </w:r>
          </w:p>
        </w:tc>
        <w:tc>
          <w:tcPr>
            <w:tcW w:w="420" w:type="pct"/>
            <w:vMerge w:val="restart"/>
            <w:tcBorders>
              <w:top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p</w:t>
            </w:r>
          </w:p>
        </w:tc>
      </w:tr>
      <w:tr w:rsidR="00992FD2" w:rsidRPr="00CB4F31" w:rsidTr="00651AF2">
        <w:trPr>
          <w:trHeight w:val="20"/>
        </w:trPr>
        <w:tc>
          <w:tcPr>
            <w:tcW w:w="964" w:type="pct"/>
            <w:vMerge/>
            <w:shd w:val="clear" w:color="auto" w:fill="DEEAF6"/>
            <w:vAlign w:val="center"/>
          </w:tcPr>
          <w:p w:rsidR="00992FD2" w:rsidRPr="00CB4F31" w:rsidRDefault="00992FD2" w:rsidP="00651AF2">
            <w:pPr>
              <w:spacing w:after="0" w:line="240" w:lineRule="auto"/>
              <w:jc w:val="center"/>
              <w:rPr>
                <w:rFonts w:ascii="Arial" w:hAnsi="Arial" w:cs="Arial"/>
                <w:b/>
                <w:bCs/>
              </w:rPr>
            </w:pPr>
          </w:p>
        </w:tc>
        <w:tc>
          <w:tcPr>
            <w:tcW w:w="917" w:type="pct"/>
            <w:vMerge/>
            <w:shd w:val="clear" w:color="auto" w:fill="DEEAF6"/>
            <w:vAlign w:val="center"/>
          </w:tcPr>
          <w:p w:rsidR="00992FD2" w:rsidRPr="00CB4F31" w:rsidRDefault="00992FD2" w:rsidP="00651AF2">
            <w:pPr>
              <w:spacing w:after="0" w:line="240" w:lineRule="auto"/>
              <w:jc w:val="center"/>
              <w:rPr>
                <w:rFonts w:ascii="Arial" w:hAnsi="Arial" w:cs="Arial"/>
                <w:b/>
                <w:bCs/>
              </w:rPr>
            </w:pPr>
          </w:p>
        </w:tc>
        <w:tc>
          <w:tcPr>
            <w:tcW w:w="879" w:type="pct"/>
            <w:gridSpan w:val="2"/>
            <w:vMerge/>
            <w:tcBorders>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p>
        </w:tc>
        <w:tc>
          <w:tcPr>
            <w:tcW w:w="938" w:type="pct"/>
            <w:gridSpan w:val="2"/>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Hombre</w:t>
            </w:r>
          </w:p>
        </w:tc>
        <w:tc>
          <w:tcPr>
            <w:tcW w:w="882" w:type="pct"/>
            <w:gridSpan w:val="2"/>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Mujer</w:t>
            </w:r>
          </w:p>
        </w:tc>
        <w:tc>
          <w:tcPr>
            <w:tcW w:w="420" w:type="pct"/>
            <w:vMerge/>
            <w:shd w:val="clear" w:color="auto" w:fill="DEEAF6"/>
            <w:vAlign w:val="center"/>
          </w:tcPr>
          <w:p w:rsidR="00992FD2" w:rsidRPr="00CB4F31" w:rsidRDefault="00992FD2" w:rsidP="00651AF2">
            <w:pPr>
              <w:spacing w:after="0" w:line="240" w:lineRule="auto"/>
              <w:jc w:val="center"/>
              <w:rPr>
                <w:rFonts w:ascii="Arial" w:hAnsi="Arial" w:cs="Arial"/>
                <w:b/>
                <w:bCs/>
              </w:rPr>
            </w:pPr>
          </w:p>
        </w:tc>
      </w:tr>
      <w:tr w:rsidR="00992FD2" w:rsidRPr="00CB4F31" w:rsidTr="00651AF2">
        <w:trPr>
          <w:trHeight w:val="20"/>
        </w:trPr>
        <w:tc>
          <w:tcPr>
            <w:tcW w:w="964" w:type="pct"/>
            <w:vMerge/>
            <w:tcBorders>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p>
        </w:tc>
        <w:tc>
          <w:tcPr>
            <w:tcW w:w="917" w:type="pct"/>
            <w:vMerge/>
            <w:tcBorders>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p>
        </w:tc>
        <w:tc>
          <w:tcPr>
            <w:tcW w:w="445" w:type="pct"/>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n</w:t>
            </w:r>
          </w:p>
        </w:tc>
        <w:tc>
          <w:tcPr>
            <w:tcW w:w="434" w:type="pct"/>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w:t>
            </w:r>
          </w:p>
        </w:tc>
        <w:tc>
          <w:tcPr>
            <w:tcW w:w="503" w:type="pct"/>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n</w:t>
            </w:r>
          </w:p>
        </w:tc>
        <w:tc>
          <w:tcPr>
            <w:tcW w:w="435" w:type="pct"/>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w:t>
            </w:r>
          </w:p>
        </w:tc>
        <w:tc>
          <w:tcPr>
            <w:tcW w:w="445" w:type="pct"/>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n</w:t>
            </w:r>
          </w:p>
        </w:tc>
        <w:tc>
          <w:tcPr>
            <w:tcW w:w="437" w:type="pct"/>
            <w:tcBorders>
              <w:top w:val="single" w:sz="12" w:space="0" w:color="auto"/>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r w:rsidRPr="00CB4F31">
              <w:rPr>
                <w:rFonts w:ascii="Arial" w:hAnsi="Arial" w:cs="Arial"/>
                <w:b/>
                <w:bCs/>
              </w:rPr>
              <w:t>%</w:t>
            </w:r>
          </w:p>
        </w:tc>
        <w:tc>
          <w:tcPr>
            <w:tcW w:w="420" w:type="pct"/>
            <w:vMerge/>
            <w:tcBorders>
              <w:bottom w:val="single" w:sz="12" w:space="0" w:color="auto"/>
            </w:tcBorders>
            <w:shd w:val="clear" w:color="auto" w:fill="DEEAF6"/>
            <w:vAlign w:val="center"/>
          </w:tcPr>
          <w:p w:rsidR="00992FD2" w:rsidRPr="00CB4F31" w:rsidRDefault="00992FD2" w:rsidP="00651AF2">
            <w:pPr>
              <w:spacing w:after="0" w:line="240" w:lineRule="auto"/>
              <w:jc w:val="center"/>
              <w:rPr>
                <w:rFonts w:ascii="Arial" w:hAnsi="Arial" w:cs="Arial"/>
                <w:b/>
                <w:bCs/>
              </w:rPr>
            </w:pPr>
          </w:p>
        </w:tc>
      </w:tr>
      <w:tr w:rsidR="00992FD2" w:rsidRPr="00CB4F31" w:rsidTr="00651AF2">
        <w:trPr>
          <w:trHeight w:val="534"/>
        </w:trPr>
        <w:tc>
          <w:tcPr>
            <w:tcW w:w="964" w:type="pct"/>
            <w:vMerge w:val="restar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rPr>
                <w:rFonts w:ascii="Arial" w:hAnsi="Arial" w:cs="Arial"/>
              </w:rPr>
            </w:pPr>
            <w:r w:rsidRPr="00CB4F31">
              <w:rPr>
                <w:rFonts w:ascii="Arial" w:hAnsi="Arial" w:cs="Arial"/>
              </w:rPr>
              <w:t>Depresión</w:t>
            </w:r>
          </w:p>
        </w:tc>
        <w:tc>
          <w:tcPr>
            <w:tcW w:w="917" w:type="pc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rPr>
                <w:rFonts w:ascii="Arial" w:hAnsi="Arial" w:cs="Arial"/>
              </w:rPr>
            </w:pPr>
            <w:r w:rsidRPr="00CB4F31">
              <w:rPr>
                <w:rFonts w:ascii="Arial" w:hAnsi="Arial" w:cs="Arial"/>
              </w:rPr>
              <w:t>Sin depresión</w:t>
            </w:r>
          </w:p>
        </w:tc>
        <w:tc>
          <w:tcPr>
            <w:tcW w:w="445" w:type="pc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8.254</w:t>
            </w:r>
          </w:p>
        </w:tc>
        <w:tc>
          <w:tcPr>
            <w:tcW w:w="434" w:type="pc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83,5</w:t>
            </w:r>
          </w:p>
        </w:tc>
        <w:tc>
          <w:tcPr>
            <w:tcW w:w="503" w:type="pc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3.992</w:t>
            </w:r>
          </w:p>
        </w:tc>
        <w:tc>
          <w:tcPr>
            <w:tcW w:w="435" w:type="pc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86,9</w:t>
            </w:r>
          </w:p>
        </w:tc>
        <w:tc>
          <w:tcPr>
            <w:tcW w:w="445" w:type="pc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4.262</w:t>
            </w:r>
          </w:p>
        </w:tc>
        <w:tc>
          <w:tcPr>
            <w:tcW w:w="437" w:type="pc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80,5</w:t>
            </w:r>
          </w:p>
        </w:tc>
        <w:tc>
          <w:tcPr>
            <w:tcW w:w="420" w:type="pct"/>
            <w:vMerge w:val="restart"/>
            <w:tcBorders>
              <w:top w:val="single" w:sz="12"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0,000</w:t>
            </w:r>
          </w:p>
        </w:tc>
      </w:tr>
      <w:tr w:rsidR="00992FD2" w:rsidRPr="00CB4F31" w:rsidTr="00651AF2">
        <w:trPr>
          <w:trHeight w:val="534"/>
        </w:trPr>
        <w:tc>
          <w:tcPr>
            <w:tcW w:w="964" w:type="pct"/>
            <w:vMerge/>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rPr>
                <w:rFonts w:ascii="Arial" w:hAnsi="Arial" w:cs="Arial"/>
              </w:rPr>
            </w:pPr>
          </w:p>
        </w:tc>
        <w:tc>
          <w:tcPr>
            <w:tcW w:w="917" w:type="pct"/>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rPr>
                <w:rFonts w:ascii="Arial" w:hAnsi="Arial" w:cs="Arial"/>
              </w:rPr>
            </w:pPr>
            <w:r w:rsidRPr="00CB4F31">
              <w:rPr>
                <w:rFonts w:ascii="Arial" w:hAnsi="Arial" w:cs="Arial"/>
              </w:rPr>
              <w:t>Depresión leve</w:t>
            </w:r>
          </w:p>
        </w:tc>
        <w:tc>
          <w:tcPr>
            <w:tcW w:w="445" w:type="pct"/>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1.247</w:t>
            </w:r>
          </w:p>
        </w:tc>
        <w:tc>
          <w:tcPr>
            <w:tcW w:w="434" w:type="pct"/>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12,6</w:t>
            </w:r>
          </w:p>
        </w:tc>
        <w:tc>
          <w:tcPr>
            <w:tcW w:w="503" w:type="pct"/>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460</w:t>
            </w:r>
          </w:p>
        </w:tc>
        <w:tc>
          <w:tcPr>
            <w:tcW w:w="435" w:type="pct"/>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10,0</w:t>
            </w:r>
          </w:p>
        </w:tc>
        <w:tc>
          <w:tcPr>
            <w:tcW w:w="445" w:type="pct"/>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787</w:t>
            </w:r>
          </w:p>
        </w:tc>
        <w:tc>
          <w:tcPr>
            <w:tcW w:w="437" w:type="pct"/>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14,9</w:t>
            </w:r>
          </w:p>
        </w:tc>
        <w:tc>
          <w:tcPr>
            <w:tcW w:w="420" w:type="pct"/>
            <w:vMerge/>
            <w:tcBorders>
              <w:top w:val="single" w:sz="8" w:space="0" w:color="auto"/>
              <w:bottom w:val="single" w:sz="8"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p>
        </w:tc>
      </w:tr>
      <w:tr w:rsidR="00992FD2" w:rsidRPr="00CB4F31" w:rsidTr="00651AF2">
        <w:trPr>
          <w:trHeight w:val="680"/>
        </w:trPr>
        <w:tc>
          <w:tcPr>
            <w:tcW w:w="964" w:type="pct"/>
            <w:vMerge/>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rPr>
                <w:rFonts w:ascii="Arial" w:hAnsi="Arial" w:cs="Arial"/>
              </w:rPr>
            </w:pPr>
            <w:r w:rsidRPr="00CB4F31">
              <w:rPr>
                <w:rFonts w:ascii="Arial" w:hAnsi="Arial" w:cs="Arial"/>
              </w:rPr>
              <w:t>Depresión establecida</w:t>
            </w:r>
          </w:p>
        </w:tc>
        <w:tc>
          <w:tcPr>
            <w:tcW w:w="445" w:type="pct"/>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383</w:t>
            </w:r>
          </w:p>
        </w:tc>
        <w:tc>
          <w:tcPr>
            <w:tcW w:w="434" w:type="pct"/>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3,9</w:t>
            </w:r>
          </w:p>
        </w:tc>
        <w:tc>
          <w:tcPr>
            <w:tcW w:w="503" w:type="pct"/>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140</w:t>
            </w:r>
          </w:p>
        </w:tc>
        <w:tc>
          <w:tcPr>
            <w:tcW w:w="435" w:type="pct"/>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3,0</w:t>
            </w:r>
          </w:p>
        </w:tc>
        <w:tc>
          <w:tcPr>
            <w:tcW w:w="445" w:type="pct"/>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243</w:t>
            </w:r>
          </w:p>
        </w:tc>
        <w:tc>
          <w:tcPr>
            <w:tcW w:w="437" w:type="pct"/>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r>
              <w:rPr>
                <w:rFonts w:ascii="Arial" w:hAnsi="Arial" w:cs="Arial"/>
              </w:rPr>
              <w:t>4,6</w:t>
            </w:r>
          </w:p>
        </w:tc>
        <w:tc>
          <w:tcPr>
            <w:tcW w:w="420" w:type="pct"/>
            <w:vMerge/>
            <w:tcBorders>
              <w:top w:val="single" w:sz="8" w:space="0" w:color="auto"/>
              <w:bottom w:val="single" w:sz="12" w:space="0" w:color="auto"/>
            </w:tcBorders>
            <w:shd w:val="clear" w:color="auto" w:fill="auto"/>
            <w:vAlign w:val="center"/>
          </w:tcPr>
          <w:p w:rsidR="00992FD2" w:rsidRPr="00CB4F31" w:rsidRDefault="00992FD2" w:rsidP="00651AF2">
            <w:pPr>
              <w:spacing w:after="0" w:line="240" w:lineRule="auto"/>
              <w:jc w:val="center"/>
              <w:rPr>
                <w:rFonts w:ascii="Arial" w:hAnsi="Arial" w:cs="Arial"/>
              </w:rPr>
            </w:pPr>
          </w:p>
        </w:tc>
      </w:tr>
    </w:tbl>
    <w:p w:rsidR="00992FD2" w:rsidRPr="00CB4F31" w:rsidRDefault="00992FD2" w:rsidP="00992FD2">
      <w:pPr>
        <w:spacing w:after="0" w:line="360" w:lineRule="auto"/>
        <w:rPr>
          <w:rFonts w:ascii="Arial" w:hAnsi="Arial" w:cs="Arial"/>
          <w:sz w:val="24"/>
          <w:szCs w:val="24"/>
        </w:rPr>
      </w:pPr>
    </w:p>
    <w:p w:rsidR="00526A21" w:rsidRDefault="00526A21" w:rsidP="00526A21">
      <w:pPr>
        <w:spacing w:after="0"/>
        <w:jc w:val="both"/>
        <w:rPr>
          <w:rFonts w:ascii="Arial" w:hAnsi="Arial" w:cs="Arial"/>
          <w:bCs/>
          <w:sz w:val="24"/>
          <w:szCs w:val="24"/>
        </w:rPr>
      </w:pPr>
      <w:r w:rsidRPr="00DA6BF4">
        <w:rPr>
          <w:rFonts w:ascii="Arial" w:hAnsi="Arial" w:cs="Arial"/>
          <w:bCs/>
          <w:sz w:val="24"/>
          <w:szCs w:val="24"/>
        </w:rPr>
        <w:lastRenderedPageBreak/>
        <w:t>La  prevalencia  de  depresión  estimada  en  diferentes  estudios   varía  de  forma</w:t>
      </w:r>
      <w:r>
        <w:rPr>
          <w:rFonts w:ascii="Arial" w:hAnsi="Arial" w:cs="Arial"/>
          <w:bCs/>
          <w:sz w:val="24"/>
          <w:szCs w:val="24"/>
        </w:rPr>
        <w:t xml:space="preserve"> </w:t>
      </w:r>
      <w:r w:rsidRPr="00DA6BF4">
        <w:rPr>
          <w:rFonts w:ascii="Arial" w:hAnsi="Arial" w:cs="Arial"/>
          <w:bCs/>
          <w:sz w:val="24"/>
          <w:szCs w:val="24"/>
        </w:rPr>
        <w:t xml:space="preserve">considerable. </w:t>
      </w:r>
      <w:r>
        <w:rPr>
          <w:rFonts w:ascii="Arial" w:hAnsi="Arial" w:cs="Arial"/>
          <w:bCs/>
          <w:sz w:val="24"/>
          <w:szCs w:val="24"/>
        </w:rPr>
        <w:t xml:space="preserve">Porcentajes superiores a los del </w:t>
      </w:r>
      <w:r w:rsidRPr="00DA6BF4">
        <w:rPr>
          <w:rFonts w:ascii="Arial" w:hAnsi="Arial" w:cs="Arial"/>
          <w:bCs/>
          <w:sz w:val="24"/>
          <w:szCs w:val="24"/>
        </w:rPr>
        <w:t xml:space="preserve">presente trabajo </w:t>
      </w:r>
      <w:r>
        <w:rPr>
          <w:rFonts w:ascii="Arial" w:hAnsi="Arial" w:cs="Arial"/>
          <w:bCs/>
          <w:sz w:val="24"/>
          <w:szCs w:val="24"/>
        </w:rPr>
        <w:t>fueron o</w:t>
      </w:r>
      <w:r w:rsidRPr="00DA6BF4">
        <w:rPr>
          <w:rFonts w:ascii="Arial" w:hAnsi="Arial" w:cs="Arial"/>
          <w:bCs/>
          <w:sz w:val="24"/>
          <w:szCs w:val="24"/>
        </w:rPr>
        <w:t>btenidos</w:t>
      </w:r>
      <w:r>
        <w:rPr>
          <w:rFonts w:ascii="Arial" w:hAnsi="Arial" w:cs="Arial"/>
          <w:bCs/>
          <w:sz w:val="24"/>
          <w:szCs w:val="24"/>
        </w:rPr>
        <w:t xml:space="preserve"> </w:t>
      </w:r>
      <w:r w:rsidRPr="00DA6BF4">
        <w:rPr>
          <w:rFonts w:ascii="Arial" w:hAnsi="Arial" w:cs="Arial"/>
          <w:bCs/>
          <w:sz w:val="24"/>
          <w:szCs w:val="24"/>
        </w:rPr>
        <w:t>en el estudio realizado en Lleida</w:t>
      </w:r>
      <w:r>
        <w:rPr>
          <w:rFonts w:ascii="Arial" w:hAnsi="Arial" w:cs="Arial"/>
          <w:bCs/>
          <w:sz w:val="24"/>
          <w:szCs w:val="24"/>
        </w:rPr>
        <w:t xml:space="preserve"> </w:t>
      </w:r>
      <w:r w:rsidRPr="009E6754">
        <w:rPr>
          <w:rFonts w:ascii="Arial" w:hAnsi="Arial" w:cs="Arial"/>
          <w:bCs/>
          <w:sz w:val="24"/>
          <w:szCs w:val="24"/>
          <w:vertAlign w:val="superscript"/>
        </w:rPr>
        <w:t>(</w:t>
      </w:r>
      <w:r w:rsidR="00EC67A2">
        <w:rPr>
          <w:rFonts w:ascii="Arial" w:hAnsi="Arial" w:cs="Arial"/>
          <w:bCs/>
          <w:sz w:val="24"/>
          <w:szCs w:val="24"/>
          <w:vertAlign w:val="superscript"/>
        </w:rPr>
        <w:t>18</w:t>
      </w:r>
      <w:r w:rsidRPr="009E6754">
        <w:rPr>
          <w:rFonts w:ascii="Arial" w:hAnsi="Arial" w:cs="Arial"/>
          <w:bCs/>
          <w:sz w:val="24"/>
          <w:szCs w:val="24"/>
          <w:vertAlign w:val="superscript"/>
        </w:rPr>
        <w:t>)</w:t>
      </w:r>
      <w:r w:rsidRPr="00DA6BF4">
        <w:rPr>
          <w:rFonts w:ascii="Arial" w:hAnsi="Arial" w:cs="Arial"/>
          <w:bCs/>
          <w:sz w:val="24"/>
          <w:szCs w:val="24"/>
        </w:rPr>
        <w:t xml:space="preserve"> </w:t>
      </w:r>
      <w:r>
        <w:rPr>
          <w:rFonts w:ascii="Arial" w:hAnsi="Arial" w:cs="Arial"/>
          <w:bCs/>
          <w:sz w:val="24"/>
          <w:szCs w:val="24"/>
        </w:rPr>
        <w:t xml:space="preserve">y por </w:t>
      </w:r>
      <w:proofErr w:type="spellStart"/>
      <w:r>
        <w:rPr>
          <w:rFonts w:ascii="Arial" w:hAnsi="Arial" w:cs="Arial"/>
          <w:bCs/>
          <w:sz w:val="24"/>
          <w:szCs w:val="24"/>
        </w:rPr>
        <w:t>Molés</w:t>
      </w:r>
      <w:proofErr w:type="spellEnd"/>
      <w:r>
        <w:rPr>
          <w:rFonts w:ascii="Arial" w:hAnsi="Arial" w:cs="Arial"/>
          <w:bCs/>
          <w:sz w:val="24"/>
          <w:szCs w:val="24"/>
        </w:rPr>
        <w:t xml:space="preserve"> </w:t>
      </w:r>
      <w:r>
        <w:rPr>
          <w:rFonts w:ascii="Arial" w:hAnsi="Arial" w:cs="Arial"/>
          <w:bCs/>
          <w:sz w:val="24"/>
          <w:szCs w:val="24"/>
          <w:vertAlign w:val="superscript"/>
        </w:rPr>
        <w:t>(</w:t>
      </w:r>
      <w:r w:rsidR="00EC67A2">
        <w:rPr>
          <w:rFonts w:ascii="Arial" w:hAnsi="Arial" w:cs="Arial"/>
          <w:bCs/>
          <w:sz w:val="24"/>
          <w:szCs w:val="24"/>
          <w:vertAlign w:val="superscript"/>
        </w:rPr>
        <w:t>19</w:t>
      </w:r>
      <w:r>
        <w:rPr>
          <w:rFonts w:ascii="Arial" w:hAnsi="Arial" w:cs="Arial"/>
          <w:bCs/>
          <w:sz w:val="24"/>
          <w:szCs w:val="24"/>
          <w:vertAlign w:val="superscript"/>
        </w:rPr>
        <w:t xml:space="preserve">) </w:t>
      </w:r>
      <w:r w:rsidRPr="00DA6BF4">
        <w:rPr>
          <w:rFonts w:ascii="Arial" w:hAnsi="Arial" w:cs="Arial"/>
          <w:bCs/>
          <w:sz w:val="24"/>
          <w:szCs w:val="24"/>
        </w:rPr>
        <w:t xml:space="preserve">utilizando la misma metodología. No obstante, los resultados </w:t>
      </w:r>
      <w:r>
        <w:rPr>
          <w:rFonts w:ascii="Arial" w:hAnsi="Arial" w:cs="Arial"/>
          <w:bCs/>
          <w:sz w:val="24"/>
          <w:szCs w:val="24"/>
        </w:rPr>
        <w:t xml:space="preserve">fueron </w:t>
      </w:r>
      <w:r w:rsidRPr="00DA6BF4">
        <w:rPr>
          <w:rFonts w:ascii="Arial" w:hAnsi="Arial" w:cs="Arial"/>
          <w:bCs/>
          <w:sz w:val="24"/>
          <w:szCs w:val="24"/>
        </w:rPr>
        <w:t>más bajos que los obtenidos en los trabajos de Sánchez-García  et  al.</w:t>
      </w:r>
      <w:r>
        <w:rPr>
          <w:rFonts w:ascii="Arial" w:hAnsi="Arial" w:cs="Arial"/>
          <w:bCs/>
          <w:sz w:val="24"/>
          <w:szCs w:val="24"/>
        </w:rPr>
        <w:t xml:space="preserve"> </w:t>
      </w:r>
      <w:r>
        <w:rPr>
          <w:rFonts w:ascii="Arial" w:hAnsi="Arial" w:cs="Arial"/>
          <w:bCs/>
          <w:sz w:val="24"/>
          <w:szCs w:val="24"/>
          <w:vertAlign w:val="superscript"/>
        </w:rPr>
        <w:t>(</w:t>
      </w:r>
      <w:r w:rsidR="00EC67A2">
        <w:rPr>
          <w:rFonts w:ascii="Arial" w:hAnsi="Arial" w:cs="Arial"/>
          <w:bCs/>
          <w:sz w:val="24"/>
          <w:szCs w:val="24"/>
          <w:vertAlign w:val="superscript"/>
        </w:rPr>
        <w:t>20</w:t>
      </w:r>
      <w:r w:rsidRPr="008A4E58">
        <w:rPr>
          <w:rFonts w:ascii="Arial" w:hAnsi="Arial" w:cs="Arial"/>
          <w:bCs/>
          <w:sz w:val="24"/>
          <w:szCs w:val="24"/>
          <w:vertAlign w:val="superscript"/>
        </w:rPr>
        <w:t>)</w:t>
      </w:r>
      <w:r w:rsidRPr="00DA6BF4">
        <w:rPr>
          <w:rFonts w:ascii="Arial" w:hAnsi="Arial" w:cs="Arial"/>
          <w:bCs/>
          <w:sz w:val="24"/>
          <w:szCs w:val="24"/>
        </w:rPr>
        <w:t xml:space="preserve">  y  Estrada  et  al.</w:t>
      </w:r>
      <w:r>
        <w:rPr>
          <w:rFonts w:ascii="Arial" w:hAnsi="Arial" w:cs="Arial"/>
          <w:bCs/>
          <w:sz w:val="24"/>
          <w:szCs w:val="24"/>
        </w:rPr>
        <w:t xml:space="preserve"> </w:t>
      </w:r>
      <w:r w:rsidRPr="008A4E58">
        <w:rPr>
          <w:rFonts w:ascii="Arial" w:hAnsi="Arial" w:cs="Arial"/>
          <w:bCs/>
          <w:sz w:val="24"/>
          <w:szCs w:val="24"/>
          <w:vertAlign w:val="superscript"/>
        </w:rPr>
        <w:t>(</w:t>
      </w:r>
      <w:r w:rsidR="00EC67A2">
        <w:rPr>
          <w:rFonts w:ascii="Arial" w:hAnsi="Arial" w:cs="Arial"/>
          <w:bCs/>
          <w:sz w:val="24"/>
          <w:szCs w:val="24"/>
          <w:vertAlign w:val="superscript"/>
        </w:rPr>
        <w:t>21</w:t>
      </w:r>
      <w:r w:rsidRPr="008A4E58">
        <w:rPr>
          <w:rFonts w:ascii="Arial" w:hAnsi="Arial" w:cs="Arial"/>
          <w:bCs/>
          <w:sz w:val="24"/>
          <w:szCs w:val="24"/>
          <w:vertAlign w:val="superscript"/>
        </w:rPr>
        <w:t>)</w:t>
      </w:r>
      <w:r w:rsidRPr="00DA6BF4">
        <w:rPr>
          <w:rFonts w:ascii="Arial" w:hAnsi="Arial" w:cs="Arial"/>
          <w:bCs/>
          <w:sz w:val="24"/>
          <w:szCs w:val="24"/>
        </w:rPr>
        <w:t>,  que  utilizaron  como  instrumento  de  medida  la escala CES-D revisada (56,8% y 47,6% respectivamente). Esto podría deberse a que la  escala  CES-D  modificada</w:t>
      </w:r>
      <w:r>
        <w:rPr>
          <w:rFonts w:ascii="Arial" w:hAnsi="Arial" w:cs="Arial"/>
          <w:bCs/>
          <w:sz w:val="24"/>
          <w:szCs w:val="24"/>
        </w:rPr>
        <w:t>,</w:t>
      </w:r>
      <w:r w:rsidRPr="00DA6BF4">
        <w:rPr>
          <w:rFonts w:ascii="Arial" w:hAnsi="Arial" w:cs="Arial"/>
          <w:bCs/>
          <w:sz w:val="24"/>
          <w:szCs w:val="24"/>
        </w:rPr>
        <w:t xml:space="preserve">  ha  resultado  más  sensible  para  la  identificación  de síntomas  depresivos  en  la  población  mayor.  La  variabilidad  en  prevalencia  de depresión  podría  deberse  a  no  realizar  en  primer  lugar  una  prueba  de  cribado  con posterior confirmación diagnóstica</w:t>
      </w:r>
      <w:r>
        <w:rPr>
          <w:rFonts w:ascii="Arial" w:hAnsi="Arial" w:cs="Arial"/>
          <w:bCs/>
          <w:sz w:val="24"/>
          <w:szCs w:val="24"/>
        </w:rPr>
        <w:t>.</w:t>
      </w:r>
    </w:p>
    <w:p w:rsidR="00526A21" w:rsidRDefault="00526A21" w:rsidP="00526A21">
      <w:pPr>
        <w:spacing w:after="0"/>
        <w:jc w:val="both"/>
        <w:rPr>
          <w:rFonts w:ascii="Arial" w:hAnsi="Arial" w:cs="Arial"/>
          <w:bCs/>
          <w:sz w:val="24"/>
          <w:szCs w:val="24"/>
        </w:rPr>
      </w:pPr>
      <w:r w:rsidRPr="002A75E2">
        <w:rPr>
          <w:rFonts w:ascii="Arial" w:hAnsi="Arial" w:cs="Arial"/>
          <w:bCs/>
          <w:sz w:val="24"/>
          <w:szCs w:val="24"/>
        </w:rPr>
        <w:t xml:space="preserve">Múltiples </w:t>
      </w:r>
      <w:r>
        <w:rPr>
          <w:rFonts w:ascii="Arial" w:hAnsi="Arial" w:cs="Arial"/>
          <w:bCs/>
          <w:sz w:val="24"/>
          <w:szCs w:val="24"/>
        </w:rPr>
        <w:t xml:space="preserve">autores reportan prevalencias más altas de depresión entre las mujeres no solo en las personas mayores sino también en etapas precedentes del curso de la vida </w:t>
      </w:r>
      <w:r w:rsidRPr="00EA449D">
        <w:rPr>
          <w:rFonts w:ascii="Arial" w:hAnsi="Arial" w:cs="Arial"/>
          <w:bCs/>
          <w:sz w:val="24"/>
          <w:szCs w:val="24"/>
          <w:vertAlign w:val="superscript"/>
        </w:rPr>
        <w:t>(</w:t>
      </w:r>
      <w:r w:rsidR="00EC67A2">
        <w:rPr>
          <w:rFonts w:ascii="Arial" w:hAnsi="Arial" w:cs="Arial"/>
          <w:bCs/>
          <w:sz w:val="24"/>
          <w:szCs w:val="24"/>
          <w:vertAlign w:val="superscript"/>
        </w:rPr>
        <w:t>22-25</w:t>
      </w:r>
      <w:r w:rsidRPr="00EA449D">
        <w:rPr>
          <w:rFonts w:ascii="Arial" w:hAnsi="Arial" w:cs="Arial"/>
          <w:bCs/>
          <w:sz w:val="24"/>
          <w:szCs w:val="24"/>
          <w:vertAlign w:val="superscript"/>
        </w:rPr>
        <w:t>)</w:t>
      </w:r>
      <w:r w:rsidRPr="00DA6BF4">
        <w:rPr>
          <w:rFonts w:ascii="Arial" w:hAnsi="Arial" w:cs="Arial"/>
          <w:bCs/>
          <w:sz w:val="24"/>
          <w:szCs w:val="24"/>
        </w:rPr>
        <w:t xml:space="preserve">, </w:t>
      </w:r>
      <w:r>
        <w:rPr>
          <w:rFonts w:ascii="Arial" w:hAnsi="Arial" w:cs="Arial"/>
          <w:bCs/>
          <w:sz w:val="24"/>
          <w:szCs w:val="24"/>
        </w:rPr>
        <w:t xml:space="preserve">situación </w:t>
      </w:r>
      <w:r w:rsidRPr="00DA6BF4">
        <w:rPr>
          <w:rFonts w:ascii="Arial" w:hAnsi="Arial" w:cs="Arial"/>
          <w:bCs/>
          <w:sz w:val="24"/>
          <w:szCs w:val="24"/>
        </w:rPr>
        <w:t xml:space="preserve">que podría relacionarse con factores  sociales y culturales. En contraposición con autores que afirman que con la  edad las diferencias en la prevalencia de depresión entre las mujeres respecto  al hombre disminuye con </w:t>
      </w:r>
      <w:r>
        <w:rPr>
          <w:rFonts w:ascii="Arial" w:hAnsi="Arial" w:cs="Arial"/>
          <w:bCs/>
          <w:sz w:val="24"/>
          <w:szCs w:val="24"/>
        </w:rPr>
        <w:t xml:space="preserve">el avance de la misma. </w:t>
      </w:r>
    </w:p>
    <w:p w:rsidR="008016B3" w:rsidRDefault="008016B3" w:rsidP="008016B3">
      <w:pPr>
        <w:spacing w:after="0"/>
        <w:jc w:val="both"/>
        <w:rPr>
          <w:rFonts w:ascii="Arial" w:hAnsi="Arial" w:cs="Arial"/>
          <w:sz w:val="24"/>
          <w:szCs w:val="24"/>
        </w:rPr>
      </w:pPr>
      <w:r>
        <w:rPr>
          <w:rFonts w:ascii="Arial" w:hAnsi="Arial" w:cs="Arial"/>
          <w:sz w:val="24"/>
          <w:szCs w:val="24"/>
        </w:rPr>
        <w:t xml:space="preserve">En estudio realizado en Costa Rica </w:t>
      </w:r>
      <w:r>
        <w:rPr>
          <w:rFonts w:ascii="Arial" w:hAnsi="Arial" w:cs="Arial"/>
          <w:sz w:val="24"/>
          <w:szCs w:val="24"/>
          <w:vertAlign w:val="superscript"/>
        </w:rPr>
        <w:t>(</w:t>
      </w:r>
      <w:r w:rsidR="00EC67A2">
        <w:rPr>
          <w:rFonts w:ascii="Arial" w:hAnsi="Arial" w:cs="Arial"/>
          <w:sz w:val="24"/>
          <w:szCs w:val="24"/>
          <w:vertAlign w:val="superscript"/>
        </w:rPr>
        <w:t>26</w:t>
      </w:r>
      <w:r>
        <w:rPr>
          <w:rFonts w:ascii="Arial" w:hAnsi="Arial" w:cs="Arial"/>
          <w:sz w:val="24"/>
          <w:szCs w:val="24"/>
          <w:vertAlign w:val="superscript"/>
        </w:rPr>
        <w:t xml:space="preserve">) </w:t>
      </w:r>
      <w:r w:rsidRPr="002921C7">
        <w:rPr>
          <w:rFonts w:ascii="Arial" w:hAnsi="Arial" w:cs="Arial"/>
          <w:sz w:val="24"/>
          <w:szCs w:val="24"/>
        </w:rPr>
        <w:t>el trastorno se presentó tres veces</w:t>
      </w:r>
      <w:r>
        <w:rPr>
          <w:rFonts w:ascii="Arial" w:hAnsi="Arial" w:cs="Arial"/>
          <w:sz w:val="24"/>
          <w:szCs w:val="24"/>
        </w:rPr>
        <w:t xml:space="preserve"> más en mujeres que en hombres , reportando que tales</w:t>
      </w:r>
      <w:r w:rsidRPr="002921C7">
        <w:rPr>
          <w:rFonts w:ascii="Arial" w:hAnsi="Arial" w:cs="Arial"/>
          <w:sz w:val="24"/>
          <w:szCs w:val="24"/>
        </w:rPr>
        <w:t xml:space="preserve"> diferencia</w:t>
      </w:r>
      <w:r>
        <w:rPr>
          <w:rFonts w:ascii="Arial" w:hAnsi="Arial" w:cs="Arial"/>
          <w:sz w:val="24"/>
          <w:szCs w:val="24"/>
        </w:rPr>
        <w:t>s</w:t>
      </w:r>
      <w:r w:rsidRPr="002921C7">
        <w:rPr>
          <w:rFonts w:ascii="Arial" w:hAnsi="Arial" w:cs="Arial"/>
          <w:sz w:val="24"/>
          <w:szCs w:val="24"/>
        </w:rPr>
        <w:t xml:space="preserve">  podría</w:t>
      </w:r>
      <w:r>
        <w:rPr>
          <w:rFonts w:ascii="Arial" w:hAnsi="Arial" w:cs="Arial"/>
          <w:sz w:val="24"/>
          <w:szCs w:val="24"/>
        </w:rPr>
        <w:t>n</w:t>
      </w:r>
      <w:r w:rsidRPr="002921C7">
        <w:rPr>
          <w:rFonts w:ascii="Arial" w:hAnsi="Arial" w:cs="Arial"/>
          <w:sz w:val="24"/>
          <w:szCs w:val="24"/>
        </w:rPr>
        <w:t xml:space="preserve">  deberse a </w:t>
      </w:r>
      <w:r>
        <w:rPr>
          <w:rFonts w:ascii="Arial" w:hAnsi="Arial" w:cs="Arial"/>
          <w:sz w:val="24"/>
          <w:szCs w:val="24"/>
        </w:rPr>
        <w:t xml:space="preserve">que </w:t>
      </w:r>
      <w:r w:rsidRPr="002921C7">
        <w:rPr>
          <w:rFonts w:ascii="Arial" w:hAnsi="Arial" w:cs="Arial"/>
          <w:sz w:val="24"/>
          <w:szCs w:val="24"/>
        </w:rPr>
        <w:t>existen diferencias biológicas (e</w:t>
      </w:r>
      <w:r>
        <w:rPr>
          <w:rFonts w:ascii="Arial" w:hAnsi="Arial" w:cs="Arial"/>
          <w:sz w:val="24"/>
          <w:szCs w:val="24"/>
        </w:rPr>
        <w:t>j.</w:t>
      </w:r>
      <w:r w:rsidRPr="002921C7">
        <w:rPr>
          <w:rFonts w:ascii="Arial" w:hAnsi="Arial" w:cs="Arial"/>
          <w:sz w:val="24"/>
          <w:szCs w:val="24"/>
        </w:rPr>
        <w:t xml:space="preserve"> hormonales) en cuanto a los mecanismos involucrados en la depresión </w:t>
      </w:r>
      <w:r w:rsidRPr="00E94522">
        <w:rPr>
          <w:rFonts w:ascii="Arial" w:hAnsi="Arial" w:cs="Arial"/>
          <w:sz w:val="24"/>
          <w:szCs w:val="24"/>
          <w:vertAlign w:val="superscript"/>
        </w:rPr>
        <w:t>(</w:t>
      </w:r>
      <w:r w:rsidR="00EC67A2">
        <w:rPr>
          <w:rFonts w:ascii="Arial" w:hAnsi="Arial" w:cs="Arial"/>
          <w:sz w:val="24"/>
          <w:szCs w:val="24"/>
          <w:vertAlign w:val="superscript"/>
        </w:rPr>
        <w:t>27</w:t>
      </w:r>
      <w:r w:rsidRPr="00E94522">
        <w:rPr>
          <w:rFonts w:ascii="Arial" w:hAnsi="Arial" w:cs="Arial"/>
          <w:sz w:val="24"/>
          <w:szCs w:val="24"/>
          <w:vertAlign w:val="superscript"/>
        </w:rPr>
        <w:t>)</w:t>
      </w:r>
      <w:r>
        <w:rPr>
          <w:rFonts w:ascii="Arial" w:hAnsi="Arial" w:cs="Arial"/>
          <w:sz w:val="24"/>
          <w:szCs w:val="24"/>
        </w:rPr>
        <w:t>.</w:t>
      </w:r>
      <w:r w:rsidRPr="002921C7">
        <w:rPr>
          <w:rFonts w:ascii="Arial" w:hAnsi="Arial" w:cs="Arial"/>
          <w:sz w:val="24"/>
          <w:szCs w:val="24"/>
        </w:rPr>
        <w:t xml:space="preserve"> </w:t>
      </w:r>
      <w:r>
        <w:rPr>
          <w:rFonts w:ascii="Arial" w:hAnsi="Arial" w:cs="Arial"/>
          <w:sz w:val="24"/>
          <w:szCs w:val="24"/>
        </w:rPr>
        <w:t>Por otra parte</w:t>
      </w:r>
      <w:r w:rsidRPr="002921C7">
        <w:rPr>
          <w:rFonts w:ascii="Arial" w:hAnsi="Arial" w:cs="Arial"/>
          <w:sz w:val="24"/>
          <w:szCs w:val="24"/>
        </w:rPr>
        <w:t>, los hombres costarricenses asisten menos a los servicios de salud, posiblemente por factores culturales en torno a una</w:t>
      </w:r>
      <w:r>
        <w:rPr>
          <w:rFonts w:ascii="Arial" w:hAnsi="Arial" w:cs="Arial"/>
          <w:sz w:val="24"/>
          <w:szCs w:val="24"/>
        </w:rPr>
        <w:t xml:space="preserve"> menor atención al autocuidado. También</w:t>
      </w:r>
      <w:r w:rsidRPr="002921C7">
        <w:rPr>
          <w:rFonts w:ascii="Arial" w:hAnsi="Arial" w:cs="Arial"/>
          <w:sz w:val="24"/>
          <w:szCs w:val="24"/>
        </w:rPr>
        <w:t xml:space="preserve"> por asuntos de género, los hombres no acostumbran comunicar sus emociones y evitan mostrar signos de  tristeza, en consecuencia, el surgimiento de la depresión es distinta en hombres, cuyos síntomas afectivos (e</w:t>
      </w:r>
      <w:r>
        <w:rPr>
          <w:rFonts w:ascii="Arial" w:hAnsi="Arial" w:cs="Arial"/>
          <w:sz w:val="24"/>
          <w:szCs w:val="24"/>
        </w:rPr>
        <w:t>j.</w:t>
      </w:r>
      <w:r w:rsidRPr="002921C7">
        <w:rPr>
          <w:rFonts w:ascii="Arial" w:hAnsi="Arial" w:cs="Arial"/>
          <w:sz w:val="24"/>
          <w:szCs w:val="24"/>
        </w:rPr>
        <w:t xml:space="preserve"> tristeza y </w:t>
      </w:r>
      <w:proofErr w:type="spellStart"/>
      <w:r w:rsidRPr="002921C7">
        <w:rPr>
          <w:rFonts w:ascii="Arial" w:hAnsi="Arial" w:cs="Arial"/>
          <w:sz w:val="24"/>
          <w:szCs w:val="24"/>
        </w:rPr>
        <w:t>anhedonia</w:t>
      </w:r>
      <w:proofErr w:type="spellEnd"/>
      <w:r w:rsidRPr="002921C7">
        <w:rPr>
          <w:rFonts w:ascii="Arial" w:hAnsi="Arial" w:cs="Arial"/>
          <w:sz w:val="24"/>
          <w:szCs w:val="24"/>
        </w:rPr>
        <w:t xml:space="preserve">) suelen ser  reemplazados  por  irritabilidad, hostilidad e ira  </w:t>
      </w:r>
      <w:r w:rsidRPr="003D6517">
        <w:rPr>
          <w:rFonts w:ascii="Arial" w:hAnsi="Arial" w:cs="Arial"/>
          <w:sz w:val="24"/>
          <w:szCs w:val="24"/>
          <w:vertAlign w:val="superscript"/>
        </w:rPr>
        <w:t>(</w:t>
      </w:r>
      <w:r w:rsidR="00EC67A2">
        <w:rPr>
          <w:rFonts w:ascii="Arial" w:hAnsi="Arial" w:cs="Arial"/>
          <w:sz w:val="24"/>
          <w:szCs w:val="24"/>
          <w:vertAlign w:val="superscript"/>
        </w:rPr>
        <w:t>28,29</w:t>
      </w:r>
      <w:r w:rsidRPr="003D6517">
        <w:rPr>
          <w:rFonts w:ascii="Arial" w:hAnsi="Arial" w:cs="Arial"/>
          <w:sz w:val="24"/>
          <w:szCs w:val="24"/>
          <w:vertAlign w:val="superscript"/>
        </w:rPr>
        <w:t>)</w:t>
      </w:r>
      <w:r>
        <w:rPr>
          <w:rFonts w:ascii="Arial" w:hAnsi="Arial" w:cs="Arial"/>
          <w:sz w:val="24"/>
          <w:szCs w:val="24"/>
        </w:rPr>
        <w:t>, características igualmente compartidas en Cuba</w:t>
      </w:r>
      <w:r w:rsidRPr="002921C7">
        <w:rPr>
          <w:rFonts w:ascii="Arial" w:hAnsi="Arial" w:cs="Arial"/>
          <w:sz w:val="24"/>
          <w:szCs w:val="24"/>
        </w:rPr>
        <w:t xml:space="preserve">.  </w:t>
      </w:r>
    </w:p>
    <w:p w:rsidR="008016B3" w:rsidRDefault="008016B3" w:rsidP="008016B3">
      <w:pPr>
        <w:spacing w:after="0"/>
        <w:jc w:val="both"/>
        <w:rPr>
          <w:rFonts w:ascii="Arial" w:hAnsi="Arial" w:cs="Arial"/>
          <w:sz w:val="24"/>
          <w:szCs w:val="24"/>
        </w:rPr>
      </w:pPr>
      <w:r>
        <w:rPr>
          <w:rFonts w:ascii="Arial" w:hAnsi="Arial" w:cs="Arial"/>
          <w:sz w:val="24"/>
          <w:szCs w:val="24"/>
        </w:rPr>
        <w:t xml:space="preserve">Se señalan además, factores como </w:t>
      </w:r>
      <w:r w:rsidRPr="002921C7">
        <w:rPr>
          <w:rFonts w:ascii="Arial" w:hAnsi="Arial" w:cs="Arial"/>
          <w:sz w:val="24"/>
          <w:szCs w:val="24"/>
        </w:rPr>
        <w:t xml:space="preserve">la  exposición  a  elementos  ambientales,  </w:t>
      </w:r>
      <w:r>
        <w:rPr>
          <w:rFonts w:ascii="Arial" w:hAnsi="Arial" w:cs="Arial"/>
          <w:sz w:val="24"/>
          <w:szCs w:val="24"/>
        </w:rPr>
        <w:t>(</w:t>
      </w:r>
      <w:r w:rsidRPr="002921C7">
        <w:rPr>
          <w:rFonts w:ascii="Arial" w:hAnsi="Arial" w:cs="Arial"/>
          <w:sz w:val="24"/>
          <w:szCs w:val="24"/>
        </w:rPr>
        <w:t>estrés  psicosocial</w:t>
      </w:r>
      <w:r>
        <w:rPr>
          <w:rFonts w:ascii="Arial" w:hAnsi="Arial" w:cs="Arial"/>
          <w:sz w:val="24"/>
          <w:szCs w:val="24"/>
        </w:rPr>
        <w:t>)</w:t>
      </w:r>
      <w:r w:rsidRPr="002921C7">
        <w:rPr>
          <w:rFonts w:ascii="Arial" w:hAnsi="Arial" w:cs="Arial"/>
          <w:sz w:val="24"/>
          <w:szCs w:val="24"/>
        </w:rPr>
        <w:t xml:space="preserve">,  mayor  en mujeres,  quienes  son  objeto  de  violencia  de  género, desventajas  socioeconómicas,  inequidad educativa, laboral y salarial, entre otras </w:t>
      </w:r>
      <w:r w:rsidRPr="002F4803">
        <w:rPr>
          <w:rFonts w:ascii="Arial" w:hAnsi="Arial" w:cs="Arial"/>
          <w:sz w:val="24"/>
          <w:szCs w:val="24"/>
          <w:vertAlign w:val="superscript"/>
        </w:rPr>
        <w:t>(</w:t>
      </w:r>
      <w:r w:rsidR="00EC67A2">
        <w:rPr>
          <w:rFonts w:ascii="Arial" w:hAnsi="Arial" w:cs="Arial"/>
          <w:sz w:val="24"/>
          <w:szCs w:val="24"/>
          <w:vertAlign w:val="superscript"/>
        </w:rPr>
        <w:t>29</w:t>
      </w:r>
      <w:r w:rsidRPr="002F4803">
        <w:rPr>
          <w:rFonts w:ascii="Arial" w:hAnsi="Arial" w:cs="Arial"/>
          <w:sz w:val="24"/>
          <w:szCs w:val="24"/>
          <w:vertAlign w:val="superscript"/>
        </w:rPr>
        <w:t>)</w:t>
      </w:r>
      <w:r>
        <w:rPr>
          <w:rFonts w:ascii="Arial" w:hAnsi="Arial" w:cs="Arial"/>
          <w:sz w:val="24"/>
          <w:szCs w:val="24"/>
        </w:rPr>
        <w:t xml:space="preserve">. </w:t>
      </w:r>
    </w:p>
    <w:p w:rsidR="00F717D7" w:rsidRDefault="00F717D7" w:rsidP="00F717D7">
      <w:pPr>
        <w:spacing w:after="0"/>
        <w:jc w:val="both"/>
        <w:rPr>
          <w:rFonts w:ascii="Arial" w:hAnsi="Arial" w:cs="Arial"/>
          <w:sz w:val="24"/>
          <w:szCs w:val="24"/>
        </w:rPr>
      </w:pPr>
      <w:r>
        <w:rPr>
          <w:rFonts w:ascii="Arial" w:hAnsi="Arial" w:cs="Arial"/>
          <w:sz w:val="24"/>
          <w:szCs w:val="24"/>
        </w:rPr>
        <w:t>La d</w:t>
      </w:r>
      <w:r w:rsidRPr="00CB4F31">
        <w:rPr>
          <w:rFonts w:ascii="Arial" w:hAnsi="Arial" w:cs="Arial"/>
          <w:sz w:val="24"/>
          <w:szCs w:val="24"/>
        </w:rPr>
        <w:t xml:space="preserve">istribución de las personas mayores investigadas según variables </w:t>
      </w:r>
      <w:r>
        <w:rPr>
          <w:rFonts w:ascii="Arial" w:hAnsi="Arial" w:cs="Arial"/>
          <w:sz w:val="24"/>
          <w:szCs w:val="24"/>
        </w:rPr>
        <w:t xml:space="preserve">demográficas y depresión se presenta en el Cuadro 2. Puede observarse que en cuanto a los grupos de edad, aunque porcentajes mayores de depresión se reportaron entre los de 60 a 74 años (66,7%), fue también superior al 30% en los de edades más avanzadas.  </w:t>
      </w:r>
    </w:p>
    <w:p w:rsidR="00F717D7" w:rsidRDefault="00F717D7" w:rsidP="00F717D7">
      <w:pPr>
        <w:spacing w:after="0"/>
        <w:jc w:val="both"/>
        <w:rPr>
          <w:rFonts w:ascii="Arial" w:hAnsi="Arial" w:cs="Arial"/>
          <w:sz w:val="24"/>
          <w:szCs w:val="24"/>
        </w:rPr>
      </w:pPr>
      <w:r>
        <w:rPr>
          <w:rFonts w:ascii="Arial" w:hAnsi="Arial" w:cs="Arial"/>
          <w:sz w:val="24"/>
          <w:szCs w:val="24"/>
        </w:rPr>
        <w:t xml:space="preserve">Aunque estudios en otros países reportan mayor prevalencia de trastornos depresivos en quienes residen en zonas rurales, en Cuba lo residentes en zonas urbanas mostraron mayores porcentajes de esta condición (74,7%). </w:t>
      </w:r>
    </w:p>
    <w:p w:rsidR="00F717D7" w:rsidRDefault="00F717D7" w:rsidP="00F717D7">
      <w:pPr>
        <w:spacing w:after="0"/>
        <w:jc w:val="both"/>
        <w:rPr>
          <w:rFonts w:ascii="Arial" w:hAnsi="Arial" w:cs="Arial"/>
          <w:sz w:val="24"/>
          <w:szCs w:val="24"/>
        </w:rPr>
      </w:pPr>
      <w:r w:rsidRPr="0071466E">
        <w:rPr>
          <w:rFonts w:ascii="Arial" w:hAnsi="Arial" w:cs="Arial"/>
          <w:sz w:val="24"/>
          <w:szCs w:val="24"/>
        </w:rPr>
        <w:t xml:space="preserve">Últimamente  se  ha  discutido  que  las  zonas  urbanas  representan  sitios  más  estresantes  en comparación con las rurales, debido al hacinamiento fruto de la alta densidad poblacional, la mayor presencia  de  violencia  social,  los  largos  tiempos  de  trasporte  durante  horas  pico,  la  ausencia  de actividad </w:t>
      </w:r>
      <w:r w:rsidRPr="0071466E">
        <w:rPr>
          <w:rFonts w:ascii="Arial" w:hAnsi="Arial" w:cs="Arial"/>
          <w:sz w:val="24"/>
          <w:szCs w:val="24"/>
        </w:rPr>
        <w:lastRenderedPageBreak/>
        <w:t>física y acceso a espacios verdes y recreativos, la creciente exposición a contaminantes y la sensación  aumentada  de  aislamiento  social  en  medio  de  las  dinámicas  propias  de  las  ciudades, entre otros aspectos</w:t>
      </w:r>
      <w:r>
        <w:rPr>
          <w:rFonts w:ascii="Arial" w:hAnsi="Arial" w:cs="Arial"/>
          <w:sz w:val="24"/>
          <w:szCs w:val="24"/>
        </w:rPr>
        <w:t>.</w:t>
      </w:r>
    </w:p>
    <w:p w:rsidR="00F717D7" w:rsidRDefault="00F717D7" w:rsidP="00F717D7">
      <w:pPr>
        <w:spacing w:after="0"/>
        <w:jc w:val="both"/>
        <w:rPr>
          <w:rFonts w:ascii="Arial" w:hAnsi="Arial" w:cs="Arial"/>
          <w:sz w:val="24"/>
          <w:szCs w:val="24"/>
        </w:rPr>
      </w:pPr>
      <w:r>
        <w:rPr>
          <w:rFonts w:ascii="Arial" w:hAnsi="Arial" w:cs="Arial"/>
          <w:sz w:val="24"/>
          <w:szCs w:val="24"/>
        </w:rPr>
        <w:t xml:space="preserve">Quienes viven en pareja evidencian menores niveles de depresión entre los mayores cubanos pues la depresión estuvo presente en el 57,3% de los carentes de pareja, ascendió al 75,4% en aquellos adultos mayores que viven solos y al 89,1% en los desocupados, situación última en la que la jubilación y la pérdida de roles podrían estar implicadas. </w:t>
      </w:r>
    </w:p>
    <w:p w:rsidR="00F717D7" w:rsidRPr="009E1A16" w:rsidRDefault="00F717D7" w:rsidP="00F717D7">
      <w:pPr>
        <w:spacing w:after="0" w:line="360" w:lineRule="auto"/>
        <w:jc w:val="both"/>
        <w:rPr>
          <w:rFonts w:ascii="Arial" w:hAnsi="Arial" w:cs="Arial"/>
          <w:b/>
          <w:bCs/>
          <w:sz w:val="10"/>
          <w:szCs w:val="24"/>
        </w:rPr>
      </w:pPr>
    </w:p>
    <w:p w:rsidR="00F717D7" w:rsidRDefault="00F717D7" w:rsidP="00F717D7">
      <w:pPr>
        <w:spacing w:after="0"/>
        <w:jc w:val="both"/>
        <w:rPr>
          <w:rFonts w:ascii="Arial" w:hAnsi="Arial" w:cs="Arial"/>
          <w:b/>
          <w:bCs/>
          <w:sz w:val="24"/>
          <w:szCs w:val="24"/>
        </w:rPr>
      </w:pPr>
      <w:r>
        <w:rPr>
          <w:rFonts w:ascii="Arial" w:hAnsi="Arial" w:cs="Arial"/>
          <w:b/>
          <w:bCs/>
          <w:sz w:val="24"/>
          <w:szCs w:val="24"/>
        </w:rPr>
        <w:t xml:space="preserve">Cuadro 2. </w:t>
      </w:r>
      <w:r w:rsidRPr="00F717D7">
        <w:rPr>
          <w:rFonts w:ascii="Arial" w:hAnsi="Arial" w:cs="Arial"/>
          <w:b/>
          <w:bCs/>
          <w:sz w:val="24"/>
          <w:szCs w:val="24"/>
        </w:rPr>
        <w:t>Distribución de las personas mayores investigadas según variables demográficas y depresión.</w:t>
      </w:r>
    </w:p>
    <w:p w:rsidR="00F717D7" w:rsidRPr="00F717D7" w:rsidRDefault="00F717D7" w:rsidP="00F717D7">
      <w:pPr>
        <w:spacing w:after="0"/>
        <w:jc w:val="both"/>
        <w:rPr>
          <w:rFonts w:ascii="Arial" w:hAnsi="Arial" w:cs="Arial"/>
          <w:b/>
          <w:bCs/>
          <w:sz w:val="24"/>
          <w:szCs w:val="24"/>
        </w:rPr>
      </w:pPr>
    </w:p>
    <w:tbl>
      <w:tblPr>
        <w:tblW w:w="5000" w:type="pct"/>
        <w:tblLook w:val="04A0" w:firstRow="1" w:lastRow="0" w:firstColumn="1" w:lastColumn="0" w:noHBand="0" w:noVBand="1"/>
      </w:tblPr>
      <w:tblGrid>
        <w:gridCol w:w="1676"/>
        <w:gridCol w:w="1594"/>
        <w:gridCol w:w="772"/>
        <w:gridCol w:w="753"/>
        <w:gridCol w:w="873"/>
        <w:gridCol w:w="755"/>
        <w:gridCol w:w="772"/>
        <w:gridCol w:w="758"/>
        <w:gridCol w:w="767"/>
      </w:tblGrid>
      <w:tr w:rsidR="00F717D7" w:rsidRPr="00CB4F31" w:rsidTr="00651AF2">
        <w:trPr>
          <w:trHeight w:val="20"/>
        </w:trPr>
        <w:tc>
          <w:tcPr>
            <w:tcW w:w="964" w:type="pct"/>
            <w:vMerge w:val="restart"/>
            <w:tcBorders>
              <w:top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Variable</w:t>
            </w:r>
          </w:p>
        </w:tc>
        <w:tc>
          <w:tcPr>
            <w:tcW w:w="917" w:type="pct"/>
            <w:vMerge w:val="restart"/>
            <w:tcBorders>
              <w:top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Categorías</w:t>
            </w:r>
          </w:p>
        </w:tc>
        <w:tc>
          <w:tcPr>
            <w:tcW w:w="879" w:type="pct"/>
            <w:gridSpan w:val="2"/>
            <w:vMerge w:val="restart"/>
            <w:tcBorders>
              <w:top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Total</w:t>
            </w:r>
          </w:p>
        </w:tc>
        <w:tc>
          <w:tcPr>
            <w:tcW w:w="1820" w:type="pct"/>
            <w:gridSpan w:val="4"/>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Depresión</w:t>
            </w:r>
          </w:p>
        </w:tc>
        <w:tc>
          <w:tcPr>
            <w:tcW w:w="420" w:type="pct"/>
            <w:vMerge w:val="restart"/>
            <w:tcBorders>
              <w:top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p</w:t>
            </w:r>
          </w:p>
        </w:tc>
      </w:tr>
      <w:tr w:rsidR="00F717D7" w:rsidRPr="00CB4F31" w:rsidTr="00651AF2">
        <w:trPr>
          <w:trHeight w:val="20"/>
        </w:trPr>
        <w:tc>
          <w:tcPr>
            <w:tcW w:w="964" w:type="pct"/>
            <w:vMerge/>
            <w:shd w:val="clear" w:color="auto" w:fill="DEEAF6"/>
            <w:vAlign w:val="center"/>
          </w:tcPr>
          <w:p w:rsidR="00F717D7" w:rsidRPr="00CB4F31" w:rsidRDefault="00F717D7" w:rsidP="00651AF2">
            <w:pPr>
              <w:spacing w:after="0" w:line="240" w:lineRule="auto"/>
              <w:jc w:val="center"/>
              <w:rPr>
                <w:rFonts w:ascii="Arial" w:hAnsi="Arial" w:cs="Arial"/>
                <w:b/>
                <w:bCs/>
              </w:rPr>
            </w:pPr>
          </w:p>
        </w:tc>
        <w:tc>
          <w:tcPr>
            <w:tcW w:w="917" w:type="pct"/>
            <w:vMerge/>
            <w:shd w:val="clear" w:color="auto" w:fill="DEEAF6"/>
            <w:vAlign w:val="center"/>
          </w:tcPr>
          <w:p w:rsidR="00F717D7" w:rsidRPr="00CB4F31" w:rsidRDefault="00F717D7" w:rsidP="00651AF2">
            <w:pPr>
              <w:spacing w:after="0" w:line="240" w:lineRule="auto"/>
              <w:jc w:val="center"/>
              <w:rPr>
                <w:rFonts w:ascii="Arial" w:hAnsi="Arial" w:cs="Arial"/>
                <w:b/>
                <w:bCs/>
              </w:rPr>
            </w:pPr>
          </w:p>
        </w:tc>
        <w:tc>
          <w:tcPr>
            <w:tcW w:w="879" w:type="pct"/>
            <w:gridSpan w:val="2"/>
            <w:vMerge/>
            <w:tcBorders>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p>
        </w:tc>
        <w:tc>
          <w:tcPr>
            <w:tcW w:w="938" w:type="pct"/>
            <w:gridSpan w:val="2"/>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 xml:space="preserve">No </w:t>
            </w:r>
          </w:p>
        </w:tc>
        <w:tc>
          <w:tcPr>
            <w:tcW w:w="882" w:type="pct"/>
            <w:gridSpan w:val="2"/>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Sí</w:t>
            </w:r>
          </w:p>
        </w:tc>
        <w:tc>
          <w:tcPr>
            <w:tcW w:w="420" w:type="pct"/>
            <w:vMerge/>
            <w:shd w:val="clear" w:color="auto" w:fill="DEEAF6"/>
            <w:vAlign w:val="center"/>
          </w:tcPr>
          <w:p w:rsidR="00F717D7" w:rsidRPr="00CB4F31" w:rsidRDefault="00F717D7" w:rsidP="00651AF2">
            <w:pPr>
              <w:spacing w:after="0" w:line="240" w:lineRule="auto"/>
              <w:jc w:val="center"/>
              <w:rPr>
                <w:rFonts w:ascii="Arial" w:hAnsi="Arial" w:cs="Arial"/>
                <w:b/>
                <w:bCs/>
              </w:rPr>
            </w:pPr>
          </w:p>
        </w:tc>
      </w:tr>
      <w:tr w:rsidR="00F717D7" w:rsidRPr="00CB4F31" w:rsidTr="00651AF2">
        <w:trPr>
          <w:trHeight w:val="20"/>
        </w:trPr>
        <w:tc>
          <w:tcPr>
            <w:tcW w:w="964" w:type="pct"/>
            <w:vMerge/>
            <w:tcBorders>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p>
        </w:tc>
        <w:tc>
          <w:tcPr>
            <w:tcW w:w="917" w:type="pct"/>
            <w:vMerge/>
            <w:tcBorders>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p>
        </w:tc>
        <w:tc>
          <w:tcPr>
            <w:tcW w:w="445" w:type="pct"/>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n</w:t>
            </w:r>
          </w:p>
        </w:tc>
        <w:tc>
          <w:tcPr>
            <w:tcW w:w="434" w:type="pct"/>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w:t>
            </w:r>
          </w:p>
        </w:tc>
        <w:tc>
          <w:tcPr>
            <w:tcW w:w="503" w:type="pct"/>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n</w:t>
            </w:r>
          </w:p>
        </w:tc>
        <w:tc>
          <w:tcPr>
            <w:tcW w:w="435" w:type="pct"/>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w:t>
            </w:r>
          </w:p>
        </w:tc>
        <w:tc>
          <w:tcPr>
            <w:tcW w:w="445" w:type="pct"/>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n</w:t>
            </w:r>
          </w:p>
        </w:tc>
        <w:tc>
          <w:tcPr>
            <w:tcW w:w="437" w:type="pct"/>
            <w:tcBorders>
              <w:top w:val="single" w:sz="12" w:space="0" w:color="auto"/>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r w:rsidRPr="00CB4F31">
              <w:rPr>
                <w:rFonts w:ascii="Arial" w:hAnsi="Arial" w:cs="Arial"/>
                <w:b/>
                <w:bCs/>
              </w:rPr>
              <w:t>%</w:t>
            </w:r>
          </w:p>
        </w:tc>
        <w:tc>
          <w:tcPr>
            <w:tcW w:w="420" w:type="pct"/>
            <w:vMerge/>
            <w:tcBorders>
              <w:bottom w:val="single" w:sz="12" w:space="0" w:color="auto"/>
            </w:tcBorders>
            <w:shd w:val="clear" w:color="auto" w:fill="DEEAF6"/>
            <w:vAlign w:val="center"/>
          </w:tcPr>
          <w:p w:rsidR="00F717D7" w:rsidRPr="00CB4F31" w:rsidRDefault="00F717D7" w:rsidP="00651AF2">
            <w:pPr>
              <w:spacing w:after="0" w:line="240" w:lineRule="auto"/>
              <w:jc w:val="center"/>
              <w:rPr>
                <w:rFonts w:ascii="Arial" w:hAnsi="Arial" w:cs="Arial"/>
                <w:b/>
                <w:bCs/>
              </w:rPr>
            </w:pPr>
          </w:p>
        </w:tc>
      </w:tr>
      <w:tr w:rsidR="00F717D7" w:rsidRPr="00CB4F31" w:rsidTr="00651AF2">
        <w:trPr>
          <w:trHeight w:val="20"/>
        </w:trPr>
        <w:tc>
          <w:tcPr>
            <w:tcW w:w="964" w:type="pct"/>
            <w:vMerge w:val="restart"/>
            <w:tcBorders>
              <w:top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Grupos de edad</w:t>
            </w:r>
          </w:p>
        </w:tc>
        <w:tc>
          <w:tcPr>
            <w:tcW w:w="91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60 a 74</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7.140</w:t>
            </w:r>
          </w:p>
        </w:tc>
        <w:tc>
          <w:tcPr>
            <w:tcW w:w="434"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72,2</w:t>
            </w:r>
          </w:p>
        </w:tc>
        <w:tc>
          <w:tcPr>
            <w:tcW w:w="503"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6.053</w:t>
            </w:r>
          </w:p>
        </w:tc>
        <w:tc>
          <w:tcPr>
            <w:tcW w:w="43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73,3</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1.087</w:t>
            </w:r>
          </w:p>
        </w:tc>
        <w:tc>
          <w:tcPr>
            <w:tcW w:w="43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66,7</w:t>
            </w:r>
          </w:p>
        </w:tc>
        <w:tc>
          <w:tcPr>
            <w:tcW w:w="420" w:type="pct"/>
            <w:vMerge w:val="restart"/>
            <w:tcBorders>
              <w:top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0,000</w:t>
            </w:r>
          </w:p>
        </w:tc>
      </w:tr>
      <w:tr w:rsidR="00F717D7" w:rsidRPr="00CB4F31" w:rsidTr="00651AF2">
        <w:trPr>
          <w:trHeight w:val="20"/>
        </w:trPr>
        <w:tc>
          <w:tcPr>
            <w:tcW w:w="964" w:type="pct"/>
            <w:vMerge/>
            <w:tcBorders>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75 y más</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2.744</w:t>
            </w:r>
          </w:p>
        </w:tc>
        <w:tc>
          <w:tcPr>
            <w:tcW w:w="434"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27,8</w:t>
            </w:r>
          </w:p>
        </w:tc>
        <w:tc>
          <w:tcPr>
            <w:tcW w:w="503"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2.201</w:t>
            </w:r>
          </w:p>
        </w:tc>
        <w:tc>
          <w:tcPr>
            <w:tcW w:w="43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26,7</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543</w:t>
            </w:r>
          </w:p>
        </w:tc>
        <w:tc>
          <w:tcPr>
            <w:tcW w:w="43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33,3</w:t>
            </w:r>
          </w:p>
        </w:tc>
        <w:tc>
          <w:tcPr>
            <w:tcW w:w="420" w:type="pct"/>
            <w:vMerge/>
            <w:tcBorders>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p>
        </w:tc>
      </w:tr>
      <w:tr w:rsidR="00F717D7"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Zona de residencia</w:t>
            </w:r>
          </w:p>
        </w:tc>
        <w:tc>
          <w:tcPr>
            <w:tcW w:w="91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Urbana</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7.385</w:t>
            </w:r>
          </w:p>
        </w:tc>
        <w:tc>
          <w:tcPr>
            <w:tcW w:w="434"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74,7</w:t>
            </w:r>
          </w:p>
        </w:tc>
        <w:tc>
          <w:tcPr>
            <w:tcW w:w="503"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6.167</w:t>
            </w:r>
          </w:p>
        </w:tc>
        <w:tc>
          <w:tcPr>
            <w:tcW w:w="43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74,7</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1.218</w:t>
            </w:r>
          </w:p>
        </w:tc>
        <w:tc>
          <w:tcPr>
            <w:tcW w:w="43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74,7</w:t>
            </w:r>
          </w:p>
        </w:tc>
        <w:tc>
          <w:tcPr>
            <w:tcW w:w="420"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0,994</w:t>
            </w:r>
          </w:p>
        </w:tc>
      </w:tr>
      <w:tr w:rsidR="00F717D7" w:rsidRPr="00CB4F31" w:rsidTr="00651AF2">
        <w:trPr>
          <w:trHeight w:val="20"/>
        </w:trPr>
        <w:tc>
          <w:tcPr>
            <w:tcW w:w="964"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Rural</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2.499</w:t>
            </w:r>
          </w:p>
        </w:tc>
        <w:tc>
          <w:tcPr>
            <w:tcW w:w="434"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25,3</w:t>
            </w:r>
          </w:p>
        </w:tc>
        <w:tc>
          <w:tcPr>
            <w:tcW w:w="503"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2.087</w:t>
            </w:r>
          </w:p>
        </w:tc>
        <w:tc>
          <w:tcPr>
            <w:tcW w:w="43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25,3</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412</w:t>
            </w:r>
          </w:p>
        </w:tc>
        <w:tc>
          <w:tcPr>
            <w:tcW w:w="43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25,3</w:t>
            </w:r>
          </w:p>
        </w:tc>
        <w:tc>
          <w:tcPr>
            <w:tcW w:w="420"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p>
        </w:tc>
      </w:tr>
      <w:tr w:rsidR="00F717D7"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Estado civil</w:t>
            </w:r>
          </w:p>
        </w:tc>
        <w:tc>
          <w:tcPr>
            <w:tcW w:w="91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Con pareja</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5.382</w:t>
            </w:r>
          </w:p>
        </w:tc>
        <w:tc>
          <w:tcPr>
            <w:tcW w:w="434"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54,6</w:t>
            </w:r>
          </w:p>
        </w:tc>
        <w:tc>
          <w:tcPr>
            <w:tcW w:w="503"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4.688</w:t>
            </w:r>
          </w:p>
        </w:tc>
        <w:tc>
          <w:tcPr>
            <w:tcW w:w="43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56,9</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694</w:t>
            </w:r>
          </w:p>
        </w:tc>
        <w:tc>
          <w:tcPr>
            <w:tcW w:w="43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42,7</w:t>
            </w:r>
          </w:p>
        </w:tc>
        <w:tc>
          <w:tcPr>
            <w:tcW w:w="420"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0,000</w:t>
            </w:r>
          </w:p>
        </w:tc>
      </w:tr>
      <w:tr w:rsidR="00F717D7" w:rsidRPr="00CB4F31" w:rsidTr="00651AF2">
        <w:trPr>
          <w:trHeight w:val="20"/>
        </w:trPr>
        <w:tc>
          <w:tcPr>
            <w:tcW w:w="964"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Sin pareja</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4.484</w:t>
            </w:r>
          </w:p>
        </w:tc>
        <w:tc>
          <w:tcPr>
            <w:tcW w:w="434"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45,4</w:t>
            </w:r>
          </w:p>
        </w:tc>
        <w:tc>
          <w:tcPr>
            <w:tcW w:w="503"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3.551</w:t>
            </w:r>
          </w:p>
        </w:tc>
        <w:tc>
          <w:tcPr>
            <w:tcW w:w="43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43,1</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933</w:t>
            </w:r>
          </w:p>
        </w:tc>
        <w:tc>
          <w:tcPr>
            <w:tcW w:w="43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57,3</w:t>
            </w:r>
          </w:p>
        </w:tc>
        <w:tc>
          <w:tcPr>
            <w:tcW w:w="420"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p>
        </w:tc>
      </w:tr>
      <w:tr w:rsidR="00F717D7"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Convivencia</w:t>
            </w:r>
          </w:p>
        </w:tc>
        <w:tc>
          <w:tcPr>
            <w:tcW w:w="91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Solo</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8.082</w:t>
            </w:r>
          </w:p>
        </w:tc>
        <w:tc>
          <w:tcPr>
            <w:tcW w:w="434"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81,8</w:t>
            </w:r>
          </w:p>
        </w:tc>
        <w:tc>
          <w:tcPr>
            <w:tcW w:w="503"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6.853</w:t>
            </w:r>
          </w:p>
        </w:tc>
        <w:tc>
          <w:tcPr>
            <w:tcW w:w="43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83,0</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1.229</w:t>
            </w:r>
          </w:p>
        </w:tc>
        <w:tc>
          <w:tcPr>
            <w:tcW w:w="43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75,4</w:t>
            </w:r>
          </w:p>
        </w:tc>
        <w:tc>
          <w:tcPr>
            <w:tcW w:w="420"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0,000</w:t>
            </w:r>
          </w:p>
        </w:tc>
      </w:tr>
      <w:tr w:rsidR="00F717D7" w:rsidRPr="00CB4F31" w:rsidTr="00651AF2">
        <w:trPr>
          <w:trHeight w:val="20"/>
        </w:trPr>
        <w:tc>
          <w:tcPr>
            <w:tcW w:w="964"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Acompañado</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1.802</w:t>
            </w:r>
          </w:p>
        </w:tc>
        <w:tc>
          <w:tcPr>
            <w:tcW w:w="434"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18,2</w:t>
            </w:r>
          </w:p>
        </w:tc>
        <w:tc>
          <w:tcPr>
            <w:tcW w:w="503"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1.401</w:t>
            </w:r>
          </w:p>
        </w:tc>
        <w:tc>
          <w:tcPr>
            <w:tcW w:w="43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17,0</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401</w:t>
            </w:r>
          </w:p>
        </w:tc>
        <w:tc>
          <w:tcPr>
            <w:tcW w:w="43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24,6</w:t>
            </w:r>
          </w:p>
        </w:tc>
        <w:tc>
          <w:tcPr>
            <w:tcW w:w="420"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p>
        </w:tc>
      </w:tr>
      <w:tr w:rsidR="00F717D7"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Ocupación</w:t>
            </w:r>
          </w:p>
        </w:tc>
        <w:tc>
          <w:tcPr>
            <w:tcW w:w="91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Ocupado</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2.197</w:t>
            </w:r>
          </w:p>
        </w:tc>
        <w:tc>
          <w:tcPr>
            <w:tcW w:w="434"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22,2</w:t>
            </w:r>
          </w:p>
        </w:tc>
        <w:tc>
          <w:tcPr>
            <w:tcW w:w="503"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2.019</w:t>
            </w:r>
          </w:p>
        </w:tc>
        <w:tc>
          <w:tcPr>
            <w:tcW w:w="43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24,5</w:t>
            </w:r>
          </w:p>
        </w:tc>
        <w:tc>
          <w:tcPr>
            <w:tcW w:w="445"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178</w:t>
            </w:r>
          </w:p>
        </w:tc>
        <w:tc>
          <w:tcPr>
            <w:tcW w:w="437" w:type="pc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10,9</w:t>
            </w:r>
          </w:p>
        </w:tc>
        <w:tc>
          <w:tcPr>
            <w:tcW w:w="420" w:type="pct"/>
            <w:vMerge w:val="restart"/>
            <w:tcBorders>
              <w:top w:val="single" w:sz="12" w:space="0" w:color="auto"/>
              <w:bottom w:val="single" w:sz="8"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0,000</w:t>
            </w:r>
          </w:p>
        </w:tc>
      </w:tr>
      <w:tr w:rsidR="00F717D7" w:rsidRPr="00CB4F31" w:rsidTr="00651AF2">
        <w:trPr>
          <w:trHeight w:val="20"/>
        </w:trPr>
        <w:tc>
          <w:tcPr>
            <w:tcW w:w="964"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rPr>
                <w:rFonts w:ascii="Arial" w:hAnsi="Arial" w:cs="Arial"/>
              </w:rPr>
            </w:pPr>
            <w:r w:rsidRPr="00CB4F31">
              <w:rPr>
                <w:rFonts w:ascii="Arial" w:hAnsi="Arial" w:cs="Arial"/>
              </w:rPr>
              <w:t>Desocupado</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7.682</w:t>
            </w:r>
          </w:p>
        </w:tc>
        <w:tc>
          <w:tcPr>
            <w:tcW w:w="434"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77,8</w:t>
            </w:r>
          </w:p>
        </w:tc>
        <w:tc>
          <w:tcPr>
            <w:tcW w:w="503"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6.230</w:t>
            </w:r>
          </w:p>
        </w:tc>
        <w:tc>
          <w:tcPr>
            <w:tcW w:w="43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75,5</w:t>
            </w:r>
          </w:p>
        </w:tc>
        <w:tc>
          <w:tcPr>
            <w:tcW w:w="445"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1.452</w:t>
            </w:r>
          </w:p>
        </w:tc>
        <w:tc>
          <w:tcPr>
            <w:tcW w:w="437" w:type="pct"/>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r>
              <w:rPr>
                <w:rFonts w:ascii="Arial" w:hAnsi="Arial" w:cs="Arial"/>
              </w:rPr>
              <w:t>89,1</w:t>
            </w:r>
          </w:p>
        </w:tc>
        <w:tc>
          <w:tcPr>
            <w:tcW w:w="420" w:type="pct"/>
            <w:vMerge/>
            <w:tcBorders>
              <w:top w:val="single" w:sz="8" w:space="0" w:color="auto"/>
              <w:bottom w:val="single" w:sz="12" w:space="0" w:color="auto"/>
            </w:tcBorders>
            <w:shd w:val="clear" w:color="auto" w:fill="auto"/>
            <w:vAlign w:val="center"/>
          </w:tcPr>
          <w:p w:rsidR="00F717D7" w:rsidRPr="00CB4F31" w:rsidRDefault="00F717D7" w:rsidP="00651AF2">
            <w:pPr>
              <w:spacing w:after="0" w:line="240" w:lineRule="auto"/>
              <w:jc w:val="center"/>
              <w:rPr>
                <w:rFonts w:ascii="Arial" w:hAnsi="Arial" w:cs="Arial"/>
              </w:rPr>
            </w:pPr>
          </w:p>
        </w:tc>
      </w:tr>
    </w:tbl>
    <w:p w:rsidR="00F717D7" w:rsidRDefault="00F717D7" w:rsidP="00F717D7">
      <w:pPr>
        <w:spacing w:after="0" w:line="360" w:lineRule="auto"/>
        <w:jc w:val="both"/>
        <w:rPr>
          <w:rFonts w:ascii="Arial" w:hAnsi="Arial" w:cs="Arial"/>
          <w:b/>
          <w:bCs/>
          <w:sz w:val="24"/>
          <w:szCs w:val="24"/>
        </w:rPr>
      </w:pPr>
    </w:p>
    <w:p w:rsidR="00F717D7" w:rsidRDefault="00F717D7" w:rsidP="00AF6989">
      <w:pPr>
        <w:spacing w:after="0"/>
        <w:jc w:val="both"/>
        <w:rPr>
          <w:rFonts w:ascii="Arial" w:hAnsi="Arial" w:cs="Arial"/>
          <w:bCs/>
          <w:sz w:val="24"/>
          <w:szCs w:val="24"/>
        </w:rPr>
      </w:pPr>
      <w:r w:rsidRPr="005D151D">
        <w:rPr>
          <w:rFonts w:ascii="Arial" w:hAnsi="Arial" w:cs="Arial"/>
          <w:bCs/>
          <w:sz w:val="24"/>
          <w:szCs w:val="24"/>
        </w:rPr>
        <w:t>Estudios indican que la carencia de compañía puede constituir un factor de riesgo predisponente a</w:t>
      </w:r>
      <w:r>
        <w:rPr>
          <w:rFonts w:ascii="Arial" w:hAnsi="Arial" w:cs="Arial"/>
          <w:bCs/>
          <w:sz w:val="24"/>
          <w:szCs w:val="24"/>
        </w:rPr>
        <w:t xml:space="preserve"> </w:t>
      </w:r>
      <w:r w:rsidRPr="005D151D">
        <w:rPr>
          <w:rFonts w:ascii="Arial" w:hAnsi="Arial" w:cs="Arial"/>
          <w:bCs/>
          <w:sz w:val="24"/>
          <w:szCs w:val="24"/>
        </w:rPr>
        <w:t>l</w:t>
      </w:r>
      <w:r>
        <w:rPr>
          <w:rFonts w:ascii="Arial" w:hAnsi="Arial" w:cs="Arial"/>
          <w:bCs/>
          <w:sz w:val="24"/>
          <w:szCs w:val="24"/>
        </w:rPr>
        <w:t>a aparición de depresión e incluso de</w:t>
      </w:r>
      <w:r w:rsidRPr="005D151D">
        <w:rPr>
          <w:rFonts w:ascii="Arial" w:hAnsi="Arial" w:cs="Arial"/>
          <w:bCs/>
          <w:sz w:val="24"/>
          <w:szCs w:val="24"/>
        </w:rPr>
        <w:t xml:space="preserve"> deterioro de las funciones cognitivas. Se aporta que los solteros y viudos tienen un mayor riesgo de desarrollar enfermedad, atribuyendo parte de este riesgo a una peor salud física debido a la soledad </w:t>
      </w:r>
      <w:r w:rsidR="00EC67A2">
        <w:rPr>
          <w:rFonts w:ascii="Arial" w:hAnsi="Arial" w:cs="Arial"/>
          <w:bCs/>
          <w:sz w:val="24"/>
          <w:szCs w:val="24"/>
          <w:vertAlign w:val="superscript"/>
        </w:rPr>
        <w:t>(30</w:t>
      </w:r>
      <w:r w:rsidRPr="005D151D">
        <w:rPr>
          <w:rFonts w:ascii="Arial" w:hAnsi="Arial" w:cs="Arial"/>
          <w:bCs/>
          <w:sz w:val="24"/>
          <w:szCs w:val="24"/>
          <w:vertAlign w:val="superscript"/>
        </w:rPr>
        <w:t>)</w:t>
      </w:r>
      <w:r w:rsidRPr="005D151D">
        <w:rPr>
          <w:rFonts w:ascii="Arial" w:hAnsi="Arial" w:cs="Arial"/>
          <w:bCs/>
          <w:sz w:val="24"/>
          <w:szCs w:val="24"/>
        </w:rPr>
        <w:t xml:space="preserve">. En investigación realizada en Chile, la viudez fue un factor de riesgo de progresión del deterioro cognitivo, asociado además a la inactividad física, depresión y al bajo peso corporal, destacando a la viudez como un proceso de menor interacción con otras personas </w:t>
      </w:r>
      <w:r>
        <w:rPr>
          <w:rFonts w:ascii="Arial" w:hAnsi="Arial" w:cs="Arial"/>
          <w:bCs/>
          <w:sz w:val="24"/>
          <w:szCs w:val="24"/>
          <w:vertAlign w:val="superscript"/>
        </w:rPr>
        <w:t>(</w:t>
      </w:r>
      <w:r w:rsidR="00EC67A2">
        <w:rPr>
          <w:rFonts w:ascii="Arial" w:hAnsi="Arial" w:cs="Arial"/>
          <w:bCs/>
          <w:sz w:val="24"/>
          <w:szCs w:val="24"/>
          <w:vertAlign w:val="superscript"/>
        </w:rPr>
        <w:t>31</w:t>
      </w:r>
      <w:r w:rsidRPr="005D151D">
        <w:rPr>
          <w:rFonts w:ascii="Arial" w:hAnsi="Arial" w:cs="Arial"/>
          <w:bCs/>
          <w:sz w:val="24"/>
          <w:szCs w:val="24"/>
          <w:vertAlign w:val="superscript"/>
        </w:rPr>
        <w:t>)</w:t>
      </w:r>
      <w:r w:rsidRPr="005D151D">
        <w:rPr>
          <w:rFonts w:ascii="Arial" w:hAnsi="Arial" w:cs="Arial"/>
          <w:bCs/>
          <w:sz w:val="24"/>
          <w:szCs w:val="24"/>
        </w:rPr>
        <w:t>.</w:t>
      </w:r>
    </w:p>
    <w:p w:rsidR="00E97FC9" w:rsidRPr="005D151D" w:rsidRDefault="00E97FC9" w:rsidP="00E97FC9">
      <w:pPr>
        <w:spacing w:after="0"/>
        <w:jc w:val="both"/>
        <w:rPr>
          <w:rFonts w:ascii="Arial" w:hAnsi="Arial" w:cs="Arial"/>
          <w:bCs/>
          <w:sz w:val="24"/>
          <w:szCs w:val="24"/>
        </w:rPr>
      </w:pPr>
      <w:r w:rsidRPr="005D151D">
        <w:rPr>
          <w:rFonts w:ascii="Arial" w:hAnsi="Arial" w:cs="Arial"/>
          <w:bCs/>
          <w:sz w:val="24"/>
          <w:szCs w:val="24"/>
        </w:rPr>
        <w:t>La soledad representa un reconocido factor de riesgo psicosocial, que incrementa el riesgo de condiciones y síndromes geriátricos</w:t>
      </w:r>
      <w:r>
        <w:rPr>
          <w:rFonts w:ascii="Arial" w:hAnsi="Arial" w:cs="Arial"/>
          <w:bCs/>
          <w:sz w:val="24"/>
          <w:szCs w:val="24"/>
        </w:rPr>
        <w:t xml:space="preserve"> </w:t>
      </w:r>
      <w:r w:rsidRPr="005D151D">
        <w:rPr>
          <w:rFonts w:ascii="Arial" w:hAnsi="Arial" w:cs="Arial"/>
          <w:bCs/>
          <w:sz w:val="24"/>
          <w:szCs w:val="24"/>
        </w:rPr>
        <w:t xml:space="preserve">como el deterioro funcional, la inmovilidad, la depresión, las caídas, el deterioro cognitivo, la malnutrición, así como la ocurrencia de desenlaces adversos como la hospitalización, los reingresos, el deterioro funcional y la muerte. </w:t>
      </w:r>
    </w:p>
    <w:p w:rsidR="00E97FC9" w:rsidRDefault="00E97FC9" w:rsidP="00E97FC9">
      <w:pPr>
        <w:spacing w:after="0"/>
        <w:jc w:val="both"/>
        <w:rPr>
          <w:rFonts w:ascii="Arial" w:hAnsi="Arial" w:cs="Arial"/>
          <w:bCs/>
          <w:sz w:val="24"/>
          <w:szCs w:val="24"/>
        </w:rPr>
      </w:pPr>
      <w:r w:rsidRPr="00E75BFD">
        <w:rPr>
          <w:rFonts w:ascii="Arial" w:hAnsi="Arial" w:cs="Arial"/>
          <w:bCs/>
          <w:sz w:val="24"/>
          <w:szCs w:val="24"/>
        </w:rPr>
        <w:t>La soledad, la viudez, la soltería, el duelo y diversos factores estresantes de carácter social constituyen factores psicosociales fundamentales</w:t>
      </w:r>
      <w:r>
        <w:rPr>
          <w:rFonts w:ascii="Arial" w:hAnsi="Arial" w:cs="Arial"/>
          <w:bCs/>
          <w:sz w:val="24"/>
          <w:szCs w:val="24"/>
        </w:rPr>
        <w:t xml:space="preserve"> </w:t>
      </w:r>
      <w:r w:rsidRPr="00E75BFD">
        <w:rPr>
          <w:rFonts w:ascii="Arial" w:hAnsi="Arial" w:cs="Arial"/>
          <w:bCs/>
          <w:sz w:val="24"/>
          <w:szCs w:val="24"/>
        </w:rPr>
        <w:t>para el desarrollo de depresión en la población geriátrica</w:t>
      </w:r>
      <w:r>
        <w:rPr>
          <w:rFonts w:ascii="Arial" w:hAnsi="Arial" w:cs="Arial"/>
          <w:bCs/>
          <w:sz w:val="24"/>
          <w:szCs w:val="24"/>
        </w:rPr>
        <w:t xml:space="preserve"> </w:t>
      </w:r>
      <w:r>
        <w:rPr>
          <w:rFonts w:ascii="Arial" w:hAnsi="Arial" w:cs="Arial"/>
          <w:bCs/>
          <w:sz w:val="24"/>
          <w:szCs w:val="24"/>
          <w:vertAlign w:val="superscript"/>
        </w:rPr>
        <w:t>(</w:t>
      </w:r>
      <w:r w:rsidR="00EC67A2">
        <w:rPr>
          <w:rFonts w:ascii="Arial" w:hAnsi="Arial" w:cs="Arial"/>
          <w:bCs/>
          <w:sz w:val="24"/>
          <w:szCs w:val="24"/>
          <w:vertAlign w:val="superscript"/>
        </w:rPr>
        <w:t>32,33</w:t>
      </w:r>
      <w:r>
        <w:rPr>
          <w:rFonts w:ascii="Arial" w:hAnsi="Arial" w:cs="Arial"/>
          <w:bCs/>
          <w:sz w:val="24"/>
          <w:szCs w:val="24"/>
          <w:vertAlign w:val="superscript"/>
        </w:rPr>
        <w:t>)</w:t>
      </w:r>
      <w:r>
        <w:rPr>
          <w:rFonts w:ascii="Arial" w:hAnsi="Arial" w:cs="Arial"/>
          <w:bCs/>
          <w:sz w:val="24"/>
          <w:szCs w:val="24"/>
        </w:rPr>
        <w:t xml:space="preserve">.  </w:t>
      </w:r>
    </w:p>
    <w:p w:rsidR="00E97FC9" w:rsidRDefault="00E97FC9" w:rsidP="00E97FC9">
      <w:pPr>
        <w:spacing w:after="0"/>
        <w:jc w:val="both"/>
        <w:rPr>
          <w:rFonts w:ascii="Arial" w:hAnsi="Arial" w:cs="Arial"/>
          <w:bCs/>
          <w:sz w:val="24"/>
          <w:szCs w:val="24"/>
        </w:rPr>
      </w:pPr>
      <w:r w:rsidRPr="00C41F9A">
        <w:rPr>
          <w:rFonts w:ascii="Arial" w:hAnsi="Arial" w:cs="Arial"/>
          <w:bCs/>
          <w:sz w:val="24"/>
          <w:szCs w:val="24"/>
        </w:rPr>
        <w:t xml:space="preserve">Las variables relacionadas con la salud en relación con la presencia o no de depresión son expuestas en </w:t>
      </w:r>
      <w:r>
        <w:rPr>
          <w:rFonts w:ascii="Arial" w:hAnsi="Arial" w:cs="Arial"/>
          <w:bCs/>
          <w:sz w:val="24"/>
          <w:szCs w:val="24"/>
        </w:rPr>
        <w:t>Cuadro 3</w:t>
      </w:r>
      <w:r w:rsidRPr="00C41F9A">
        <w:rPr>
          <w:rFonts w:ascii="Arial" w:hAnsi="Arial" w:cs="Arial"/>
          <w:bCs/>
          <w:sz w:val="24"/>
          <w:szCs w:val="24"/>
        </w:rPr>
        <w:t xml:space="preserve">. Un 36,4% de aquellos que presentaron multimorbilidad se encontraban deprimidos, sin embargo, aunque existió </w:t>
      </w:r>
      <w:r w:rsidRPr="00C41F9A">
        <w:rPr>
          <w:rFonts w:ascii="Arial" w:hAnsi="Arial" w:cs="Arial"/>
          <w:bCs/>
          <w:sz w:val="24"/>
          <w:szCs w:val="24"/>
        </w:rPr>
        <w:lastRenderedPageBreak/>
        <w:t>significación estadística en el análisis (p=0,000</w:t>
      </w:r>
      <w:r>
        <w:rPr>
          <w:rFonts w:ascii="Arial" w:hAnsi="Arial" w:cs="Arial"/>
          <w:bCs/>
          <w:sz w:val="24"/>
          <w:szCs w:val="24"/>
        </w:rPr>
        <w:t xml:space="preserve">) predominaron los no deprimidos entre quienes padecían de dos o más enfermedades, hecho que pudiera estar más relacionado más que con la presencia de varias enfermedades crónicas, con el impacto que ellas estén generando sobre la capacidad funcional y el desempeño en la persona mayor. </w:t>
      </w:r>
    </w:p>
    <w:p w:rsidR="00E97FC9" w:rsidRPr="00B861BD" w:rsidRDefault="00E97FC9" w:rsidP="00E97FC9">
      <w:pPr>
        <w:spacing w:after="0" w:line="360" w:lineRule="auto"/>
        <w:jc w:val="both"/>
        <w:rPr>
          <w:rFonts w:ascii="Arial" w:hAnsi="Arial" w:cs="Arial"/>
          <w:bCs/>
          <w:sz w:val="6"/>
          <w:szCs w:val="24"/>
        </w:rPr>
      </w:pPr>
    </w:p>
    <w:p w:rsidR="00E97FC9" w:rsidRDefault="00E97FC9" w:rsidP="00E97FC9">
      <w:pPr>
        <w:spacing w:after="0"/>
        <w:jc w:val="both"/>
        <w:rPr>
          <w:rFonts w:ascii="Arial" w:hAnsi="Arial" w:cs="Arial"/>
          <w:b/>
          <w:bCs/>
          <w:sz w:val="24"/>
          <w:szCs w:val="24"/>
        </w:rPr>
      </w:pPr>
      <w:r>
        <w:rPr>
          <w:rFonts w:ascii="Arial" w:hAnsi="Arial" w:cs="Arial"/>
          <w:b/>
          <w:bCs/>
          <w:sz w:val="24"/>
          <w:szCs w:val="24"/>
        </w:rPr>
        <w:t>Cuadro 3.</w:t>
      </w:r>
      <w:r w:rsidRPr="00CB4F31">
        <w:rPr>
          <w:rFonts w:ascii="Arial" w:hAnsi="Arial" w:cs="Arial"/>
          <w:b/>
          <w:bCs/>
          <w:sz w:val="24"/>
          <w:szCs w:val="24"/>
        </w:rPr>
        <w:t xml:space="preserve"> </w:t>
      </w:r>
      <w:r w:rsidRPr="00E97FC9">
        <w:rPr>
          <w:rFonts w:ascii="Arial" w:hAnsi="Arial" w:cs="Arial"/>
          <w:b/>
          <w:bCs/>
          <w:sz w:val="24"/>
          <w:szCs w:val="24"/>
        </w:rPr>
        <w:t>Distribución de las personas mayores investigadas según variables de salud y depresión.</w:t>
      </w:r>
    </w:p>
    <w:p w:rsidR="00E97FC9" w:rsidRPr="00E97FC9" w:rsidRDefault="00E97FC9" w:rsidP="00E97FC9">
      <w:pPr>
        <w:spacing w:after="0"/>
        <w:jc w:val="both"/>
        <w:rPr>
          <w:rFonts w:ascii="Arial" w:hAnsi="Arial" w:cs="Arial"/>
          <w:b/>
          <w:bCs/>
          <w:sz w:val="16"/>
          <w:szCs w:val="24"/>
        </w:rPr>
      </w:pPr>
    </w:p>
    <w:tbl>
      <w:tblPr>
        <w:tblW w:w="5000" w:type="pct"/>
        <w:tblLook w:val="04A0" w:firstRow="1" w:lastRow="0" w:firstColumn="1" w:lastColumn="0" w:noHBand="0" w:noVBand="1"/>
      </w:tblPr>
      <w:tblGrid>
        <w:gridCol w:w="1745"/>
        <w:gridCol w:w="1660"/>
        <w:gridCol w:w="767"/>
        <w:gridCol w:w="713"/>
        <w:gridCol w:w="851"/>
        <w:gridCol w:w="733"/>
        <w:gridCol w:w="767"/>
        <w:gridCol w:w="717"/>
        <w:gridCol w:w="767"/>
      </w:tblGrid>
      <w:tr w:rsidR="00E97FC9" w:rsidRPr="00CB4F31" w:rsidTr="00651AF2">
        <w:trPr>
          <w:trHeight w:val="20"/>
        </w:trPr>
        <w:tc>
          <w:tcPr>
            <w:tcW w:w="964" w:type="pct"/>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Variable</w:t>
            </w:r>
          </w:p>
        </w:tc>
        <w:tc>
          <w:tcPr>
            <w:tcW w:w="917" w:type="pct"/>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Categorías</w:t>
            </w:r>
          </w:p>
        </w:tc>
        <w:tc>
          <w:tcPr>
            <w:tcW w:w="878" w:type="pct"/>
            <w:gridSpan w:val="2"/>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Total</w:t>
            </w:r>
          </w:p>
        </w:tc>
        <w:tc>
          <w:tcPr>
            <w:tcW w:w="1818" w:type="pct"/>
            <w:gridSpan w:val="4"/>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Depresión</w:t>
            </w:r>
          </w:p>
        </w:tc>
        <w:tc>
          <w:tcPr>
            <w:tcW w:w="424" w:type="pct"/>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p</w:t>
            </w:r>
          </w:p>
        </w:tc>
      </w:tr>
      <w:tr w:rsidR="00E97FC9" w:rsidRPr="00CB4F31" w:rsidTr="00651AF2">
        <w:trPr>
          <w:trHeight w:val="20"/>
        </w:trPr>
        <w:tc>
          <w:tcPr>
            <w:tcW w:w="964" w:type="pct"/>
            <w:vMerge/>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917" w:type="pct"/>
            <w:vMerge/>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878" w:type="pct"/>
            <w:gridSpan w:val="2"/>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937" w:type="pct"/>
            <w:gridSpan w:val="2"/>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 xml:space="preserve">No </w:t>
            </w:r>
          </w:p>
        </w:tc>
        <w:tc>
          <w:tcPr>
            <w:tcW w:w="881" w:type="pct"/>
            <w:gridSpan w:val="2"/>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Sí</w:t>
            </w:r>
          </w:p>
        </w:tc>
        <w:tc>
          <w:tcPr>
            <w:tcW w:w="424" w:type="pct"/>
            <w:vMerge/>
            <w:shd w:val="clear" w:color="auto" w:fill="DEEAF6"/>
            <w:vAlign w:val="center"/>
          </w:tcPr>
          <w:p w:rsidR="00E97FC9" w:rsidRPr="00CB4F31" w:rsidRDefault="00E97FC9" w:rsidP="00651AF2">
            <w:pPr>
              <w:spacing w:after="0" w:line="240" w:lineRule="auto"/>
              <w:jc w:val="center"/>
              <w:rPr>
                <w:rFonts w:ascii="Arial" w:hAnsi="Arial" w:cs="Arial"/>
                <w:b/>
                <w:bCs/>
              </w:rPr>
            </w:pPr>
          </w:p>
        </w:tc>
      </w:tr>
      <w:tr w:rsidR="00E97FC9" w:rsidRPr="00CB4F31" w:rsidTr="00651AF2">
        <w:trPr>
          <w:trHeight w:val="20"/>
        </w:trPr>
        <w:tc>
          <w:tcPr>
            <w:tcW w:w="964" w:type="pct"/>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917" w:type="pct"/>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445"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n</w:t>
            </w:r>
          </w:p>
        </w:tc>
        <w:tc>
          <w:tcPr>
            <w:tcW w:w="434"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w:t>
            </w:r>
          </w:p>
        </w:tc>
        <w:tc>
          <w:tcPr>
            <w:tcW w:w="503"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n</w:t>
            </w:r>
          </w:p>
        </w:tc>
        <w:tc>
          <w:tcPr>
            <w:tcW w:w="435"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w:t>
            </w:r>
          </w:p>
        </w:tc>
        <w:tc>
          <w:tcPr>
            <w:tcW w:w="445"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n</w:t>
            </w:r>
          </w:p>
        </w:tc>
        <w:tc>
          <w:tcPr>
            <w:tcW w:w="436"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w:t>
            </w:r>
          </w:p>
        </w:tc>
        <w:tc>
          <w:tcPr>
            <w:tcW w:w="424" w:type="pct"/>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r>
      <w:tr w:rsidR="00E97FC9"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Multimorbilidad</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Presente</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5.170</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52,9</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4.582</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56,0</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588</w:t>
            </w:r>
          </w:p>
        </w:tc>
        <w:tc>
          <w:tcPr>
            <w:tcW w:w="436"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36,7</w:t>
            </w:r>
          </w:p>
        </w:tc>
        <w:tc>
          <w:tcPr>
            <w:tcW w:w="424"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0,000</w:t>
            </w:r>
          </w:p>
        </w:tc>
      </w:tr>
      <w:tr w:rsidR="00E97FC9" w:rsidRPr="00CB4F31" w:rsidTr="00651AF2">
        <w:trPr>
          <w:trHeight w:val="20"/>
        </w:trPr>
        <w:tc>
          <w:tcPr>
            <w:tcW w:w="964" w:type="pct"/>
            <w:vMerge/>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Ausente</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4.610</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47,1</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3.594</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44,0</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1.016</w:t>
            </w:r>
          </w:p>
        </w:tc>
        <w:tc>
          <w:tcPr>
            <w:tcW w:w="436"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63,3</w:t>
            </w:r>
          </w:p>
        </w:tc>
        <w:tc>
          <w:tcPr>
            <w:tcW w:w="424"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Índice de Fragilidad</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 xml:space="preserve">Robusto </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4.407</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45,1</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4.095</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50,1</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312</w:t>
            </w:r>
          </w:p>
        </w:tc>
        <w:tc>
          <w:tcPr>
            <w:tcW w:w="436"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19,5</w:t>
            </w:r>
          </w:p>
        </w:tc>
        <w:tc>
          <w:tcPr>
            <w:tcW w:w="424"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0,000</w:t>
            </w:r>
          </w:p>
        </w:tc>
      </w:tr>
      <w:tr w:rsidR="00E97FC9" w:rsidRPr="00CB4F31" w:rsidTr="00651AF2">
        <w:trPr>
          <w:trHeight w:val="20"/>
        </w:trPr>
        <w:tc>
          <w:tcPr>
            <w:tcW w:w="964" w:type="pct"/>
            <w:vMerge/>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Pre-frágil</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4.414</w:t>
            </w:r>
          </w:p>
        </w:tc>
        <w:tc>
          <w:tcPr>
            <w:tcW w:w="434"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45,1</w:t>
            </w:r>
          </w:p>
        </w:tc>
        <w:tc>
          <w:tcPr>
            <w:tcW w:w="503"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3.490</w:t>
            </w:r>
          </w:p>
        </w:tc>
        <w:tc>
          <w:tcPr>
            <w:tcW w:w="43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42,7</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924</w:t>
            </w:r>
          </w:p>
        </w:tc>
        <w:tc>
          <w:tcPr>
            <w:tcW w:w="436"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57,6</w:t>
            </w:r>
          </w:p>
        </w:tc>
        <w:tc>
          <w:tcPr>
            <w:tcW w:w="424" w:type="pct"/>
            <w:vMerge/>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Frágil</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959</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9,8</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591</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7,2</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368</w:t>
            </w:r>
          </w:p>
        </w:tc>
        <w:tc>
          <w:tcPr>
            <w:tcW w:w="436"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22,9</w:t>
            </w:r>
          </w:p>
        </w:tc>
        <w:tc>
          <w:tcPr>
            <w:tcW w:w="424"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Capacidad funcional</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Dependencia Total</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20</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0,2</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0,1</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12</w:t>
            </w:r>
          </w:p>
        </w:tc>
        <w:tc>
          <w:tcPr>
            <w:tcW w:w="436"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0,8</w:t>
            </w:r>
          </w:p>
        </w:tc>
        <w:tc>
          <w:tcPr>
            <w:tcW w:w="424"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0,000</w:t>
            </w:r>
          </w:p>
        </w:tc>
      </w:tr>
      <w:tr w:rsidR="00E97FC9" w:rsidRPr="00CB4F31" w:rsidTr="00651AF2">
        <w:trPr>
          <w:trHeight w:val="20"/>
        </w:trPr>
        <w:tc>
          <w:tcPr>
            <w:tcW w:w="964" w:type="pct"/>
            <w:vMerge/>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Dependencia Severa</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105</w:t>
            </w:r>
          </w:p>
        </w:tc>
        <w:tc>
          <w:tcPr>
            <w:tcW w:w="434"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1,1</w:t>
            </w:r>
          </w:p>
        </w:tc>
        <w:tc>
          <w:tcPr>
            <w:tcW w:w="503"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54</w:t>
            </w:r>
          </w:p>
        </w:tc>
        <w:tc>
          <w:tcPr>
            <w:tcW w:w="43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0,7</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51</w:t>
            </w:r>
          </w:p>
        </w:tc>
        <w:tc>
          <w:tcPr>
            <w:tcW w:w="436"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3,2</w:t>
            </w:r>
          </w:p>
        </w:tc>
        <w:tc>
          <w:tcPr>
            <w:tcW w:w="424" w:type="pct"/>
            <w:vMerge/>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Dependencia Moderada</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1.882</w:t>
            </w:r>
          </w:p>
        </w:tc>
        <w:tc>
          <w:tcPr>
            <w:tcW w:w="434"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19,3</w:t>
            </w:r>
          </w:p>
        </w:tc>
        <w:tc>
          <w:tcPr>
            <w:tcW w:w="503"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1.341</w:t>
            </w:r>
          </w:p>
        </w:tc>
        <w:tc>
          <w:tcPr>
            <w:tcW w:w="43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16,4</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541</w:t>
            </w:r>
          </w:p>
        </w:tc>
        <w:tc>
          <w:tcPr>
            <w:tcW w:w="436"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34,0</w:t>
            </w:r>
          </w:p>
        </w:tc>
        <w:tc>
          <w:tcPr>
            <w:tcW w:w="424" w:type="pct"/>
            <w:vMerge/>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Dependencia Leve</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157</w:t>
            </w:r>
          </w:p>
        </w:tc>
        <w:tc>
          <w:tcPr>
            <w:tcW w:w="434"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1,6</w:t>
            </w:r>
          </w:p>
        </w:tc>
        <w:tc>
          <w:tcPr>
            <w:tcW w:w="503"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119</w:t>
            </w:r>
          </w:p>
        </w:tc>
        <w:tc>
          <w:tcPr>
            <w:tcW w:w="43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1,5</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38</w:t>
            </w:r>
          </w:p>
        </w:tc>
        <w:tc>
          <w:tcPr>
            <w:tcW w:w="436"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2,4</w:t>
            </w:r>
          </w:p>
        </w:tc>
        <w:tc>
          <w:tcPr>
            <w:tcW w:w="424" w:type="pct"/>
            <w:vMerge/>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Independencia</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7.572</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77,8</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6.621</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81,3</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951</w:t>
            </w:r>
          </w:p>
        </w:tc>
        <w:tc>
          <w:tcPr>
            <w:tcW w:w="436"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59,7</w:t>
            </w:r>
          </w:p>
        </w:tc>
        <w:tc>
          <w:tcPr>
            <w:tcW w:w="424"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Autopercepción de salud</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Buena</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3.890</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39,4</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3.589</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43,6</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301</w:t>
            </w:r>
          </w:p>
        </w:tc>
        <w:tc>
          <w:tcPr>
            <w:tcW w:w="436"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18,5</w:t>
            </w:r>
          </w:p>
        </w:tc>
        <w:tc>
          <w:tcPr>
            <w:tcW w:w="424"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0,000</w:t>
            </w:r>
          </w:p>
        </w:tc>
      </w:tr>
      <w:tr w:rsidR="00E97FC9" w:rsidRPr="00CB4F31" w:rsidTr="00651AF2">
        <w:trPr>
          <w:trHeight w:val="20"/>
        </w:trPr>
        <w:tc>
          <w:tcPr>
            <w:tcW w:w="964" w:type="pct"/>
            <w:vMerge/>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Regular</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4.916</w:t>
            </w:r>
          </w:p>
        </w:tc>
        <w:tc>
          <w:tcPr>
            <w:tcW w:w="434"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49,8</w:t>
            </w:r>
          </w:p>
        </w:tc>
        <w:tc>
          <w:tcPr>
            <w:tcW w:w="503"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4.012</w:t>
            </w:r>
          </w:p>
        </w:tc>
        <w:tc>
          <w:tcPr>
            <w:tcW w:w="43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48,7</w:t>
            </w:r>
          </w:p>
        </w:tc>
        <w:tc>
          <w:tcPr>
            <w:tcW w:w="445"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904</w:t>
            </w:r>
          </w:p>
        </w:tc>
        <w:tc>
          <w:tcPr>
            <w:tcW w:w="436" w:type="pct"/>
            <w:tcBorders>
              <w:top w:val="single" w:sz="8"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55,4</w:t>
            </w:r>
          </w:p>
        </w:tc>
        <w:tc>
          <w:tcPr>
            <w:tcW w:w="424" w:type="pct"/>
            <w:vMerge/>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Mala</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1.061</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10,8</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636</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7,7</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425</w:t>
            </w:r>
          </w:p>
        </w:tc>
        <w:tc>
          <w:tcPr>
            <w:tcW w:w="436"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26,1</w:t>
            </w:r>
          </w:p>
        </w:tc>
        <w:tc>
          <w:tcPr>
            <w:tcW w:w="424"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bl>
    <w:p w:rsidR="00E97FC9" w:rsidRDefault="00E97FC9" w:rsidP="00E97FC9">
      <w:pPr>
        <w:spacing w:after="0" w:line="360" w:lineRule="auto"/>
        <w:jc w:val="both"/>
        <w:rPr>
          <w:rFonts w:ascii="Arial" w:hAnsi="Arial" w:cs="Arial"/>
          <w:bCs/>
          <w:sz w:val="24"/>
          <w:szCs w:val="24"/>
        </w:rPr>
      </w:pPr>
    </w:p>
    <w:p w:rsidR="00E97FC9" w:rsidRDefault="00E97FC9" w:rsidP="00E97FC9">
      <w:pPr>
        <w:spacing w:after="0"/>
        <w:jc w:val="both"/>
        <w:rPr>
          <w:rFonts w:ascii="Arial" w:hAnsi="Arial" w:cs="Arial"/>
          <w:bCs/>
          <w:sz w:val="24"/>
          <w:szCs w:val="24"/>
        </w:rPr>
      </w:pPr>
      <w:r>
        <w:rPr>
          <w:rFonts w:ascii="Arial" w:hAnsi="Arial" w:cs="Arial"/>
          <w:bCs/>
          <w:sz w:val="24"/>
          <w:szCs w:val="24"/>
        </w:rPr>
        <w:t>Resultados en cuanto a la fragilidad, la capacidad funcional y la autopercepción del estado de salud evidencian que existió una mayor frecuencia de depresión entre los pre-frágiles y frágiles, 57,6 y 22,9%, respectivamente (p=</w:t>
      </w:r>
      <w:r>
        <w:rPr>
          <w:rFonts w:ascii="Arial" w:hAnsi="Arial" w:cs="Arial"/>
        </w:rPr>
        <w:t>0,000)</w:t>
      </w:r>
      <w:r>
        <w:rPr>
          <w:rFonts w:ascii="Arial" w:hAnsi="Arial" w:cs="Arial"/>
          <w:bCs/>
          <w:sz w:val="24"/>
          <w:szCs w:val="24"/>
        </w:rPr>
        <w:t xml:space="preserve">. </w:t>
      </w:r>
    </w:p>
    <w:p w:rsidR="00E97FC9" w:rsidRDefault="00E97FC9" w:rsidP="00E97FC9">
      <w:pPr>
        <w:spacing w:after="0"/>
        <w:jc w:val="both"/>
        <w:rPr>
          <w:rFonts w:ascii="Arial" w:hAnsi="Arial" w:cs="Arial"/>
          <w:bCs/>
          <w:sz w:val="24"/>
          <w:szCs w:val="24"/>
        </w:rPr>
      </w:pPr>
      <w:r>
        <w:rPr>
          <w:rFonts w:ascii="Arial" w:hAnsi="Arial" w:cs="Arial"/>
          <w:bCs/>
          <w:sz w:val="24"/>
          <w:szCs w:val="24"/>
        </w:rPr>
        <w:t xml:space="preserve">Los adultos mayores que mantuvieron indemne su capacidad funcional experimentaron menos depresión (81,3% sin depresión entre los independientes) respecto a quienes presentaron una dependencia moderada, en los cuales la depresión fue detectada en el 34% de ese grupo. De igual forma, la regular y mala autopercepción de la salud se vio relacionada con mayor depresión en los entrevistados (55,4 y 26,1%, respectivamente). </w:t>
      </w:r>
    </w:p>
    <w:p w:rsidR="00E97FC9" w:rsidRPr="009C63AA" w:rsidRDefault="00E97FC9" w:rsidP="00E97FC9">
      <w:pPr>
        <w:spacing w:after="0"/>
        <w:jc w:val="both"/>
        <w:rPr>
          <w:rFonts w:ascii="Arial" w:hAnsi="Arial" w:cs="Arial"/>
          <w:sz w:val="24"/>
        </w:rPr>
      </w:pPr>
      <w:r w:rsidRPr="009C63AA">
        <w:rPr>
          <w:rFonts w:ascii="Arial" w:hAnsi="Arial" w:cs="Arial"/>
          <w:sz w:val="24"/>
        </w:rPr>
        <w:t>Resultados similares han sido reportados en otros estudios en población mexicana</w:t>
      </w:r>
      <w:r>
        <w:rPr>
          <w:rFonts w:ascii="Arial" w:hAnsi="Arial" w:cs="Arial"/>
          <w:sz w:val="24"/>
        </w:rPr>
        <w:t xml:space="preserve"> </w:t>
      </w:r>
      <w:r w:rsidRPr="009C63AA">
        <w:rPr>
          <w:rFonts w:ascii="Arial" w:hAnsi="Arial" w:cs="Arial"/>
          <w:sz w:val="24"/>
          <w:vertAlign w:val="superscript"/>
        </w:rPr>
        <w:t>(</w:t>
      </w:r>
      <w:r w:rsidR="00EC67A2">
        <w:rPr>
          <w:rFonts w:ascii="Arial" w:hAnsi="Arial" w:cs="Arial"/>
          <w:sz w:val="24"/>
          <w:vertAlign w:val="superscript"/>
        </w:rPr>
        <w:t>34</w:t>
      </w:r>
      <w:r w:rsidRPr="009C63AA">
        <w:rPr>
          <w:rFonts w:ascii="Arial" w:hAnsi="Arial" w:cs="Arial"/>
          <w:sz w:val="24"/>
          <w:vertAlign w:val="superscript"/>
        </w:rPr>
        <w:t>)</w:t>
      </w:r>
      <w:r w:rsidRPr="009C63AA">
        <w:rPr>
          <w:rFonts w:ascii="Arial" w:hAnsi="Arial" w:cs="Arial"/>
          <w:sz w:val="24"/>
        </w:rPr>
        <w:t xml:space="preserve"> y brasileña </w:t>
      </w:r>
      <w:r>
        <w:rPr>
          <w:rFonts w:ascii="Arial" w:hAnsi="Arial" w:cs="Arial"/>
          <w:sz w:val="24"/>
          <w:vertAlign w:val="superscript"/>
        </w:rPr>
        <w:t>(</w:t>
      </w:r>
      <w:r w:rsidR="00EC67A2">
        <w:rPr>
          <w:rFonts w:ascii="Arial" w:hAnsi="Arial" w:cs="Arial"/>
          <w:sz w:val="24"/>
          <w:vertAlign w:val="superscript"/>
        </w:rPr>
        <w:t>35</w:t>
      </w:r>
      <w:r w:rsidRPr="009C63AA">
        <w:rPr>
          <w:rFonts w:ascii="Arial" w:hAnsi="Arial" w:cs="Arial"/>
          <w:sz w:val="24"/>
          <w:vertAlign w:val="superscript"/>
        </w:rPr>
        <w:t>)</w:t>
      </w:r>
      <w:r w:rsidRPr="009C63AA">
        <w:rPr>
          <w:rFonts w:ascii="Arial" w:hAnsi="Arial" w:cs="Arial"/>
          <w:sz w:val="24"/>
        </w:rPr>
        <w:t xml:space="preserve">, donde las personas mayores frágiles presentaron más probabilidades para el desarrollo de síntomas depresivos. </w:t>
      </w:r>
    </w:p>
    <w:p w:rsidR="00E97FC9" w:rsidRDefault="00E97FC9" w:rsidP="00E97FC9">
      <w:pPr>
        <w:spacing w:after="0"/>
        <w:jc w:val="both"/>
        <w:rPr>
          <w:rFonts w:ascii="Arial" w:hAnsi="Arial" w:cs="Arial"/>
          <w:sz w:val="24"/>
        </w:rPr>
      </w:pPr>
      <w:r w:rsidRPr="00546109">
        <w:rPr>
          <w:rFonts w:ascii="Arial" w:hAnsi="Arial" w:cs="Arial"/>
          <w:sz w:val="24"/>
        </w:rPr>
        <w:t xml:space="preserve">En estudios realizados se plantea que a medida que el número de afecciones crónicas aumenta, también lo hace el riesgo de deterioro de la capacidad </w:t>
      </w:r>
      <w:r w:rsidRPr="00546109">
        <w:rPr>
          <w:rFonts w:ascii="Arial" w:hAnsi="Arial" w:cs="Arial"/>
          <w:sz w:val="24"/>
          <w:vertAlign w:val="superscript"/>
        </w:rPr>
        <w:t>(</w:t>
      </w:r>
      <w:r w:rsidR="00EC67A2">
        <w:rPr>
          <w:rFonts w:ascii="Arial" w:hAnsi="Arial" w:cs="Arial"/>
          <w:sz w:val="24"/>
          <w:vertAlign w:val="superscript"/>
        </w:rPr>
        <w:t>36</w:t>
      </w:r>
      <w:r w:rsidRPr="00546109">
        <w:rPr>
          <w:rFonts w:ascii="Arial" w:hAnsi="Arial" w:cs="Arial"/>
          <w:sz w:val="24"/>
          <w:vertAlign w:val="superscript"/>
        </w:rPr>
        <w:t>)</w:t>
      </w:r>
      <w:r w:rsidRPr="00546109">
        <w:rPr>
          <w:rFonts w:ascii="Arial" w:hAnsi="Arial" w:cs="Arial"/>
          <w:sz w:val="24"/>
        </w:rPr>
        <w:t xml:space="preserve">. Sin embargo, no solo el número de afecciones concomitantes determina el impacto de la multimorbilidad en el funcionamiento en estas etapas de la vida, sino también las enfermedades involucradas y su interacción. Ciertas </w:t>
      </w:r>
      <w:r w:rsidRPr="00546109">
        <w:rPr>
          <w:rFonts w:ascii="Arial" w:hAnsi="Arial" w:cs="Arial"/>
          <w:sz w:val="24"/>
        </w:rPr>
        <w:lastRenderedPageBreak/>
        <w:t xml:space="preserve">afecciones tienden a presentarse juntas o en clústeres y su impacto es entonces superior </w:t>
      </w:r>
      <w:r w:rsidRPr="00546109">
        <w:rPr>
          <w:rFonts w:ascii="Arial" w:hAnsi="Arial" w:cs="Arial"/>
          <w:sz w:val="24"/>
          <w:vertAlign w:val="superscript"/>
        </w:rPr>
        <w:t>(</w:t>
      </w:r>
      <w:r w:rsidR="00EC67A2">
        <w:rPr>
          <w:rFonts w:ascii="Arial" w:hAnsi="Arial" w:cs="Arial"/>
          <w:sz w:val="24"/>
          <w:vertAlign w:val="superscript"/>
        </w:rPr>
        <w:t>37,38</w:t>
      </w:r>
      <w:r w:rsidRPr="00546109">
        <w:rPr>
          <w:rFonts w:ascii="Arial" w:hAnsi="Arial" w:cs="Arial"/>
          <w:sz w:val="24"/>
          <w:vertAlign w:val="superscript"/>
        </w:rPr>
        <w:t>)</w:t>
      </w:r>
      <w:r w:rsidRPr="00546109">
        <w:rPr>
          <w:rFonts w:ascii="Arial" w:hAnsi="Arial" w:cs="Arial"/>
          <w:sz w:val="24"/>
        </w:rPr>
        <w:t xml:space="preserve"> como es el caso de la obesidad </w:t>
      </w:r>
      <w:proofErr w:type="spellStart"/>
      <w:r w:rsidRPr="00546109">
        <w:rPr>
          <w:rFonts w:ascii="Arial" w:hAnsi="Arial" w:cs="Arial"/>
          <w:sz w:val="24"/>
        </w:rPr>
        <w:t>osteosarcopénica</w:t>
      </w:r>
      <w:proofErr w:type="spellEnd"/>
      <w:r w:rsidRPr="00546109">
        <w:rPr>
          <w:rFonts w:ascii="Arial" w:hAnsi="Arial" w:cs="Arial"/>
          <w:sz w:val="24"/>
        </w:rPr>
        <w:t xml:space="preserve"> </w:t>
      </w:r>
      <w:r w:rsidRPr="00546109">
        <w:rPr>
          <w:rFonts w:ascii="Arial" w:hAnsi="Arial" w:cs="Arial"/>
          <w:sz w:val="24"/>
          <w:vertAlign w:val="superscript"/>
        </w:rPr>
        <w:t>(</w:t>
      </w:r>
      <w:r w:rsidR="00EC67A2">
        <w:rPr>
          <w:rFonts w:ascii="Arial" w:hAnsi="Arial" w:cs="Arial"/>
          <w:sz w:val="24"/>
          <w:vertAlign w:val="superscript"/>
        </w:rPr>
        <w:t>39</w:t>
      </w:r>
      <w:r w:rsidRPr="00546109">
        <w:rPr>
          <w:rFonts w:ascii="Arial" w:hAnsi="Arial" w:cs="Arial"/>
          <w:sz w:val="24"/>
          <w:vertAlign w:val="superscript"/>
        </w:rPr>
        <w:t>)</w:t>
      </w:r>
      <w:r w:rsidRPr="00546109">
        <w:rPr>
          <w:rFonts w:ascii="Arial" w:hAnsi="Arial" w:cs="Arial"/>
          <w:sz w:val="24"/>
        </w:rPr>
        <w:t xml:space="preserve">, enfermedades cardiovasculares y metabólicas, problemas mentales, entre otros. Algunas combinaciones de enfermedades   tienen   efectos   particularmente adversos  en  el  funcionamiento;  por  ejemplo,  la depresión presenta un efecto sinérgico agravante en combinación con la insuficiencia cardiaca, la artrosis y el deterioro cognitivo </w:t>
      </w:r>
      <w:r w:rsidRPr="00546109">
        <w:rPr>
          <w:rFonts w:ascii="Arial" w:hAnsi="Arial" w:cs="Arial"/>
          <w:sz w:val="24"/>
          <w:vertAlign w:val="superscript"/>
        </w:rPr>
        <w:t>(</w:t>
      </w:r>
      <w:r w:rsidR="00EC67A2">
        <w:rPr>
          <w:rFonts w:ascii="Arial" w:hAnsi="Arial" w:cs="Arial"/>
          <w:sz w:val="24"/>
          <w:vertAlign w:val="superscript"/>
        </w:rPr>
        <w:t>3</w:t>
      </w:r>
      <w:r w:rsidRPr="00546109">
        <w:rPr>
          <w:rFonts w:ascii="Arial" w:hAnsi="Arial" w:cs="Arial"/>
          <w:sz w:val="24"/>
          <w:vertAlign w:val="superscript"/>
        </w:rPr>
        <w:t>9)</w:t>
      </w:r>
      <w:r>
        <w:rPr>
          <w:rFonts w:ascii="Arial" w:hAnsi="Arial" w:cs="Arial"/>
          <w:sz w:val="24"/>
        </w:rPr>
        <w:t>.</w:t>
      </w:r>
    </w:p>
    <w:p w:rsidR="00E97FC9" w:rsidRDefault="00E97FC9" w:rsidP="00E97FC9">
      <w:pPr>
        <w:spacing w:after="0"/>
        <w:jc w:val="both"/>
        <w:rPr>
          <w:rFonts w:ascii="Arial" w:hAnsi="Arial" w:cs="Arial"/>
          <w:bCs/>
          <w:sz w:val="24"/>
          <w:szCs w:val="24"/>
        </w:rPr>
      </w:pPr>
      <w:r>
        <w:rPr>
          <w:rFonts w:ascii="Arial" w:hAnsi="Arial" w:cs="Arial"/>
          <w:bCs/>
          <w:sz w:val="24"/>
          <w:szCs w:val="24"/>
        </w:rPr>
        <w:t xml:space="preserve">Otras variables exploradas con respecto al entorno de la persona mayor se reflejan en el Cuadro 4. Puede apreciarse que existió más baja frecuencia de depresión entre quienes expresan participación social y el porcentaje se eleva a 23,7% en aquellos que no participan (p=0,000). No se encontró significación estadística en cuanto a contar con creencias religiosas o no (p&gt;0,005).  </w:t>
      </w:r>
    </w:p>
    <w:p w:rsidR="00E97FC9" w:rsidRDefault="00E97FC9" w:rsidP="00E97FC9">
      <w:pPr>
        <w:spacing w:after="0"/>
        <w:jc w:val="both"/>
        <w:rPr>
          <w:rFonts w:ascii="Arial" w:hAnsi="Arial" w:cs="Arial"/>
          <w:bCs/>
          <w:sz w:val="24"/>
          <w:szCs w:val="24"/>
        </w:rPr>
      </w:pPr>
      <w:r>
        <w:rPr>
          <w:rFonts w:ascii="Arial" w:hAnsi="Arial" w:cs="Arial"/>
          <w:bCs/>
          <w:sz w:val="24"/>
          <w:szCs w:val="24"/>
        </w:rPr>
        <w:t xml:space="preserve">La depresión fue más reportada por quienes no cuentan con cuidadores (33,4%) mientras que el 83,8% de los que pueden contar con una persona que ayude no muestran alteración psicoafectiva. </w:t>
      </w:r>
    </w:p>
    <w:p w:rsidR="00E97FC9" w:rsidRDefault="00E97FC9" w:rsidP="00E97FC9">
      <w:pPr>
        <w:spacing w:after="0"/>
        <w:jc w:val="both"/>
        <w:rPr>
          <w:rFonts w:ascii="Arial" w:hAnsi="Arial" w:cs="Arial"/>
          <w:bCs/>
          <w:sz w:val="24"/>
          <w:szCs w:val="24"/>
        </w:rPr>
      </w:pPr>
      <w:r>
        <w:rPr>
          <w:rFonts w:ascii="Arial" w:hAnsi="Arial" w:cs="Arial"/>
          <w:bCs/>
          <w:sz w:val="24"/>
          <w:szCs w:val="24"/>
        </w:rPr>
        <w:t>Existió una menor frecuencia de depresión en las personas mayores que mostraron satisfacción con el estado de la vivienda que habitan, estando deprimidos el 33,8% de los que se reportaron insatisfechos con la misma.</w:t>
      </w:r>
    </w:p>
    <w:p w:rsidR="00E97FC9" w:rsidRPr="006A00E8" w:rsidRDefault="00E97FC9" w:rsidP="00E97FC9">
      <w:pPr>
        <w:spacing w:after="0" w:line="360" w:lineRule="auto"/>
        <w:jc w:val="both"/>
        <w:rPr>
          <w:rFonts w:ascii="Arial" w:hAnsi="Arial" w:cs="Arial"/>
          <w:b/>
          <w:bCs/>
          <w:sz w:val="6"/>
          <w:szCs w:val="24"/>
        </w:rPr>
      </w:pPr>
    </w:p>
    <w:p w:rsidR="00E97FC9" w:rsidRDefault="00E97FC9" w:rsidP="00E97FC9">
      <w:pPr>
        <w:spacing w:after="0"/>
        <w:jc w:val="both"/>
        <w:rPr>
          <w:rFonts w:ascii="Arial" w:hAnsi="Arial" w:cs="Arial"/>
          <w:b/>
          <w:bCs/>
          <w:sz w:val="24"/>
          <w:szCs w:val="24"/>
        </w:rPr>
      </w:pPr>
      <w:r>
        <w:rPr>
          <w:rFonts w:ascii="Arial" w:hAnsi="Arial" w:cs="Arial"/>
          <w:b/>
          <w:bCs/>
          <w:sz w:val="24"/>
          <w:szCs w:val="24"/>
        </w:rPr>
        <w:t xml:space="preserve">Cuadro 4. </w:t>
      </w:r>
      <w:r w:rsidRPr="00E97FC9">
        <w:rPr>
          <w:rFonts w:ascii="Arial" w:hAnsi="Arial" w:cs="Arial"/>
          <w:b/>
          <w:bCs/>
          <w:sz w:val="24"/>
          <w:szCs w:val="24"/>
        </w:rPr>
        <w:t>Distribución de las personas mayores investigadas según variables de su entorno y depresión.</w:t>
      </w:r>
    </w:p>
    <w:p w:rsidR="00E97FC9" w:rsidRPr="00E97FC9" w:rsidRDefault="00E97FC9" w:rsidP="00E97FC9">
      <w:pPr>
        <w:spacing w:after="0"/>
        <w:jc w:val="both"/>
        <w:rPr>
          <w:rFonts w:ascii="Arial" w:hAnsi="Arial" w:cs="Arial"/>
          <w:b/>
          <w:bCs/>
          <w:sz w:val="18"/>
          <w:szCs w:val="24"/>
        </w:rPr>
      </w:pPr>
    </w:p>
    <w:tbl>
      <w:tblPr>
        <w:tblW w:w="5000" w:type="pct"/>
        <w:tblLook w:val="04A0" w:firstRow="1" w:lastRow="0" w:firstColumn="1" w:lastColumn="0" w:noHBand="0" w:noVBand="1"/>
      </w:tblPr>
      <w:tblGrid>
        <w:gridCol w:w="1676"/>
        <w:gridCol w:w="1594"/>
        <w:gridCol w:w="772"/>
        <w:gridCol w:w="753"/>
        <w:gridCol w:w="873"/>
        <w:gridCol w:w="755"/>
        <w:gridCol w:w="772"/>
        <w:gridCol w:w="758"/>
        <w:gridCol w:w="767"/>
      </w:tblGrid>
      <w:tr w:rsidR="00E97FC9" w:rsidRPr="00CB4F31" w:rsidTr="00651AF2">
        <w:trPr>
          <w:trHeight w:val="20"/>
        </w:trPr>
        <w:tc>
          <w:tcPr>
            <w:tcW w:w="964" w:type="pct"/>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Variable</w:t>
            </w:r>
          </w:p>
        </w:tc>
        <w:tc>
          <w:tcPr>
            <w:tcW w:w="917" w:type="pct"/>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Categorías</w:t>
            </w:r>
          </w:p>
        </w:tc>
        <w:tc>
          <w:tcPr>
            <w:tcW w:w="879" w:type="pct"/>
            <w:gridSpan w:val="2"/>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Total</w:t>
            </w:r>
          </w:p>
        </w:tc>
        <w:tc>
          <w:tcPr>
            <w:tcW w:w="1820" w:type="pct"/>
            <w:gridSpan w:val="4"/>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Depresión</w:t>
            </w:r>
          </w:p>
        </w:tc>
        <w:tc>
          <w:tcPr>
            <w:tcW w:w="420" w:type="pct"/>
            <w:vMerge w:val="restart"/>
            <w:tcBorders>
              <w:top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p</w:t>
            </w:r>
          </w:p>
        </w:tc>
      </w:tr>
      <w:tr w:rsidR="00E97FC9" w:rsidRPr="00CB4F31" w:rsidTr="00651AF2">
        <w:trPr>
          <w:trHeight w:val="20"/>
        </w:trPr>
        <w:tc>
          <w:tcPr>
            <w:tcW w:w="964" w:type="pct"/>
            <w:vMerge/>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917" w:type="pct"/>
            <w:vMerge/>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879" w:type="pct"/>
            <w:gridSpan w:val="2"/>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938" w:type="pct"/>
            <w:gridSpan w:val="2"/>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 xml:space="preserve">No </w:t>
            </w:r>
          </w:p>
        </w:tc>
        <w:tc>
          <w:tcPr>
            <w:tcW w:w="882" w:type="pct"/>
            <w:gridSpan w:val="2"/>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Sí</w:t>
            </w:r>
          </w:p>
        </w:tc>
        <w:tc>
          <w:tcPr>
            <w:tcW w:w="420" w:type="pct"/>
            <w:vMerge/>
            <w:shd w:val="clear" w:color="auto" w:fill="DEEAF6"/>
            <w:vAlign w:val="center"/>
          </w:tcPr>
          <w:p w:rsidR="00E97FC9" w:rsidRPr="00CB4F31" w:rsidRDefault="00E97FC9" w:rsidP="00651AF2">
            <w:pPr>
              <w:spacing w:after="0" w:line="240" w:lineRule="auto"/>
              <w:jc w:val="center"/>
              <w:rPr>
                <w:rFonts w:ascii="Arial" w:hAnsi="Arial" w:cs="Arial"/>
                <w:b/>
                <w:bCs/>
              </w:rPr>
            </w:pPr>
          </w:p>
        </w:tc>
      </w:tr>
      <w:tr w:rsidR="00E97FC9" w:rsidRPr="00CB4F31" w:rsidTr="00651AF2">
        <w:trPr>
          <w:trHeight w:val="20"/>
        </w:trPr>
        <w:tc>
          <w:tcPr>
            <w:tcW w:w="964" w:type="pct"/>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917" w:type="pct"/>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c>
          <w:tcPr>
            <w:tcW w:w="445"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n</w:t>
            </w:r>
          </w:p>
        </w:tc>
        <w:tc>
          <w:tcPr>
            <w:tcW w:w="434"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w:t>
            </w:r>
          </w:p>
        </w:tc>
        <w:tc>
          <w:tcPr>
            <w:tcW w:w="503"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n</w:t>
            </w:r>
          </w:p>
        </w:tc>
        <w:tc>
          <w:tcPr>
            <w:tcW w:w="435"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w:t>
            </w:r>
          </w:p>
        </w:tc>
        <w:tc>
          <w:tcPr>
            <w:tcW w:w="445"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n</w:t>
            </w:r>
          </w:p>
        </w:tc>
        <w:tc>
          <w:tcPr>
            <w:tcW w:w="437" w:type="pct"/>
            <w:tcBorders>
              <w:top w:val="single" w:sz="12" w:space="0" w:color="auto"/>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r w:rsidRPr="00CB4F31">
              <w:rPr>
                <w:rFonts w:ascii="Arial" w:hAnsi="Arial" w:cs="Arial"/>
                <w:b/>
                <w:bCs/>
              </w:rPr>
              <w:t>%</w:t>
            </w:r>
          </w:p>
        </w:tc>
        <w:tc>
          <w:tcPr>
            <w:tcW w:w="420" w:type="pct"/>
            <w:vMerge/>
            <w:tcBorders>
              <w:bottom w:val="single" w:sz="12" w:space="0" w:color="auto"/>
            </w:tcBorders>
            <w:shd w:val="clear" w:color="auto" w:fill="DEEAF6"/>
            <w:vAlign w:val="center"/>
          </w:tcPr>
          <w:p w:rsidR="00E97FC9" w:rsidRPr="00CB4F31" w:rsidRDefault="00E97FC9" w:rsidP="00651AF2">
            <w:pPr>
              <w:spacing w:after="0" w:line="240" w:lineRule="auto"/>
              <w:jc w:val="center"/>
              <w:rPr>
                <w:rFonts w:ascii="Arial" w:hAnsi="Arial" w:cs="Arial"/>
                <w:b/>
                <w:bCs/>
              </w:rPr>
            </w:pPr>
          </w:p>
        </w:tc>
      </w:tr>
      <w:tr w:rsidR="00E97FC9"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Participación social</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Sí</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8.477</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85,8</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7.233</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87,6</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1.244</w:t>
            </w:r>
          </w:p>
        </w:tc>
        <w:tc>
          <w:tcPr>
            <w:tcW w:w="43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76,3</w:t>
            </w:r>
          </w:p>
        </w:tc>
        <w:tc>
          <w:tcPr>
            <w:tcW w:w="420"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0,000</w:t>
            </w:r>
          </w:p>
        </w:tc>
      </w:tr>
      <w:tr w:rsidR="00E97FC9" w:rsidRPr="00CB4F31" w:rsidTr="00651AF2">
        <w:trPr>
          <w:trHeight w:val="20"/>
        </w:trPr>
        <w:tc>
          <w:tcPr>
            <w:tcW w:w="964" w:type="pct"/>
            <w:vMerge/>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No</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1.407</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14,2</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1.021</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12,4</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386</w:t>
            </w:r>
          </w:p>
        </w:tc>
        <w:tc>
          <w:tcPr>
            <w:tcW w:w="43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23,7</w:t>
            </w:r>
          </w:p>
        </w:tc>
        <w:tc>
          <w:tcPr>
            <w:tcW w:w="420"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Creencias religiosas</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Sí</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1.621</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16,4</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1.371</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16,6</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250</w:t>
            </w:r>
          </w:p>
        </w:tc>
        <w:tc>
          <w:tcPr>
            <w:tcW w:w="43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15,3</w:t>
            </w:r>
          </w:p>
        </w:tc>
        <w:tc>
          <w:tcPr>
            <w:tcW w:w="420"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0,205</w:t>
            </w:r>
          </w:p>
        </w:tc>
      </w:tr>
      <w:tr w:rsidR="00E97FC9" w:rsidRPr="00CB4F31" w:rsidTr="00651AF2">
        <w:trPr>
          <w:trHeight w:val="20"/>
        </w:trPr>
        <w:tc>
          <w:tcPr>
            <w:tcW w:w="964" w:type="pct"/>
            <w:vMerge/>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No</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8.263</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83,6</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6.883</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83,4</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1.380</w:t>
            </w:r>
          </w:p>
        </w:tc>
        <w:tc>
          <w:tcPr>
            <w:tcW w:w="43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84,7</w:t>
            </w:r>
          </w:p>
        </w:tc>
        <w:tc>
          <w:tcPr>
            <w:tcW w:w="420"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val="restar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Presencia de cuidadores</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Sí</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8.002</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81,0</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6.917</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83,8</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1.085</w:t>
            </w:r>
          </w:p>
        </w:tc>
        <w:tc>
          <w:tcPr>
            <w:tcW w:w="43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66,6</w:t>
            </w:r>
          </w:p>
        </w:tc>
        <w:tc>
          <w:tcPr>
            <w:tcW w:w="420"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0,000</w:t>
            </w:r>
          </w:p>
        </w:tc>
      </w:tr>
      <w:tr w:rsidR="00E97FC9" w:rsidRPr="00CB4F31" w:rsidTr="00651AF2">
        <w:trPr>
          <w:trHeight w:val="20"/>
        </w:trPr>
        <w:tc>
          <w:tcPr>
            <w:tcW w:w="964" w:type="pct"/>
            <w:vMerge/>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No</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1.882</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19,0</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1.337</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16,2</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545</w:t>
            </w:r>
          </w:p>
        </w:tc>
        <w:tc>
          <w:tcPr>
            <w:tcW w:w="43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33,4</w:t>
            </w:r>
          </w:p>
        </w:tc>
        <w:tc>
          <w:tcPr>
            <w:tcW w:w="420"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r w:rsidR="00E97FC9" w:rsidRPr="00CB4F31" w:rsidTr="00651AF2">
        <w:trPr>
          <w:trHeight w:val="20"/>
        </w:trPr>
        <w:tc>
          <w:tcPr>
            <w:tcW w:w="964" w:type="pct"/>
            <w:vMerge w:val="restart"/>
            <w:tcBorders>
              <w:top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Satisfacción con su vivienda</w:t>
            </w:r>
          </w:p>
        </w:tc>
        <w:tc>
          <w:tcPr>
            <w:tcW w:w="91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Sí</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7.970</w:t>
            </w:r>
          </w:p>
        </w:tc>
        <w:tc>
          <w:tcPr>
            <w:tcW w:w="434"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81,1</w:t>
            </w:r>
          </w:p>
        </w:tc>
        <w:tc>
          <w:tcPr>
            <w:tcW w:w="503"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6.903</w:t>
            </w:r>
          </w:p>
        </w:tc>
        <w:tc>
          <w:tcPr>
            <w:tcW w:w="43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84,0</w:t>
            </w:r>
          </w:p>
        </w:tc>
        <w:tc>
          <w:tcPr>
            <w:tcW w:w="445"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1.067</w:t>
            </w:r>
          </w:p>
        </w:tc>
        <w:tc>
          <w:tcPr>
            <w:tcW w:w="437" w:type="pct"/>
            <w:tcBorders>
              <w:top w:val="single" w:sz="12" w:space="0" w:color="auto"/>
              <w:bottom w:val="single" w:sz="8"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66,2</w:t>
            </w:r>
          </w:p>
        </w:tc>
        <w:tc>
          <w:tcPr>
            <w:tcW w:w="420" w:type="pct"/>
            <w:vMerge w:val="restart"/>
            <w:tcBorders>
              <w:top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0,000</w:t>
            </w:r>
          </w:p>
        </w:tc>
      </w:tr>
      <w:tr w:rsidR="00E97FC9" w:rsidRPr="00CB4F31" w:rsidTr="00651AF2">
        <w:trPr>
          <w:trHeight w:val="20"/>
        </w:trPr>
        <w:tc>
          <w:tcPr>
            <w:tcW w:w="964"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c>
          <w:tcPr>
            <w:tcW w:w="91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rPr>
                <w:rFonts w:ascii="Arial" w:hAnsi="Arial" w:cs="Arial"/>
              </w:rPr>
            </w:pPr>
            <w:r w:rsidRPr="00CB4F31">
              <w:rPr>
                <w:rFonts w:ascii="Arial" w:hAnsi="Arial" w:cs="Arial"/>
              </w:rPr>
              <w:t>No</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1.860</w:t>
            </w:r>
          </w:p>
        </w:tc>
        <w:tc>
          <w:tcPr>
            <w:tcW w:w="434"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 xml:space="preserve">18,9 </w:t>
            </w:r>
          </w:p>
        </w:tc>
        <w:tc>
          <w:tcPr>
            <w:tcW w:w="503"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1.315</w:t>
            </w:r>
          </w:p>
        </w:tc>
        <w:tc>
          <w:tcPr>
            <w:tcW w:w="43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16,0</w:t>
            </w:r>
          </w:p>
        </w:tc>
        <w:tc>
          <w:tcPr>
            <w:tcW w:w="445"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545</w:t>
            </w:r>
          </w:p>
        </w:tc>
        <w:tc>
          <w:tcPr>
            <w:tcW w:w="437" w:type="pct"/>
            <w:tcBorders>
              <w:top w:val="single" w:sz="8" w:space="0" w:color="auto"/>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r>
              <w:rPr>
                <w:rFonts w:ascii="Arial" w:hAnsi="Arial" w:cs="Arial"/>
              </w:rPr>
              <w:t>33,8</w:t>
            </w:r>
          </w:p>
        </w:tc>
        <w:tc>
          <w:tcPr>
            <w:tcW w:w="420" w:type="pct"/>
            <w:vMerge/>
            <w:tcBorders>
              <w:bottom w:val="single" w:sz="12" w:space="0" w:color="auto"/>
            </w:tcBorders>
            <w:shd w:val="clear" w:color="auto" w:fill="auto"/>
            <w:vAlign w:val="center"/>
          </w:tcPr>
          <w:p w:rsidR="00E97FC9" w:rsidRPr="00CB4F31" w:rsidRDefault="00E97FC9" w:rsidP="00651AF2">
            <w:pPr>
              <w:spacing w:after="0" w:line="240" w:lineRule="auto"/>
              <w:jc w:val="center"/>
              <w:rPr>
                <w:rFonts w:ascii="Arial" w:hAnsi="Arial" w:cs="Arial"/>
              </w:rPr>
            </w:pPr>
          </w:p>
        </w:tc>
      </w:tr>
    </w:tbl>
    <w:p w:rsidR="00E97FC9" w:rsidRDefault="00E97FC9" w:rsidP="00E97FC9">
      <w:pPr>
        <w:spacing w:after="0" w:line="360" w:lineRule="auto"/>
        <w:rPr>
          <w:rFonts w:ascii="Arial" w:hAnsi="Arial" w:cs="Arial"/>
          <w:sz w:val="24"/>
          <w:szCs w:val="24"/>
        </w:rPr>
      </w:pPr>
    </w:p>
    <w:p w:rsidR="00E97FC9" w:rsidRDefault="00E97FC9" w:rsidP="00E97FC9">
      <w:pPr>
        <w:spacing w:after="0"/>
        <w:jc w:val="both"/>
        <w:rPr>
          <w:rFonts w:ascii="Arial" w:hAnsi="Arial" w:cs="Arial"/>
          <w:sz w:val="24"/>
          <w:szCs w:val="23"/>
        </w:rPr>
      </w:pPr>
      <w:r w:rsidRPr="00D80C3A">
        <w:rPr>
          <w:rFonts w:ascii="Arial" w:hAnsi="Arial" w:cs="Arial"/>
          <w:sz w:val="24"/>
          <w:szCs w:val="23"/>
        </w:rPr>
        <w:t>Según la Encuesta Naciona</w:t>
      </w:r>
      <w:r>
        <w:rPr>
          <w:rFonts w:ascii="Arial" w:hAnsi="Arial" w:cs="Arial"/>
          <w:sz w:val="24"/>
          <w:szCs w:val="23"/>
        </w:rPr>
        <w:t>l de Envejecimiento de la Pobla</w:t>
      </w:r>
      <w:r w:rsidRPr="00D80C3A">
        <w:rPr>
          <w:rFonts w:ascii="Arial" w:hAnsi="Arial" w:cs="Arial"/>
          <w:sz w:val="24"/>
          <w:szCs w:val="23"/>
        </w:rPr>
        <w:t>ción 2011, el 30 % de los</w:t>
      </w:r>
      <w:r>
        <w:rPr>
          <w:rFonts w:ascii="Arial" w:hAnsi="Arial" w:cs="Arial"/>
          <w:sz w:val="24"/>
          <w:szCs w:val="23"/>
        </w:rPr>
        <w:t xml:space="preserve"> adultos mayores cubanos se sen</w:t>
      </w:r>
      <w:r w:rsidRPr="00D80C3A">
        <w:rPr>
          <w:rFonts w:ascii="Arial" w:hAnsi="Arial" w:cs="Arial"/>
          <w:sz w:val="24"/>
          <w:szCs w:val="23"/>
        </w:rPr>
        <w:t>tían insatisfechos con su hogar. La principal limitación que</w:t>
      </w:r>
      <w:r>
        <w:rPr>
          <w:rFonts w:ascii="Arial" w:hAnsi="Arial" w:cs="Arial"/>
          <w:sz w:val="24"/>
          <w:szCs w:val="23"/>
        </w:rPr>
        <w:t xml:space="preserve"> </w:t>
      </w:r>
      <w:r w:rsidRPr="00D80C3A">
        <w:rPr>
          <w:rFonts w:ascii="Arial" w:hAnsi="Arial" w:cs="Arial"/>
          <w:sz w:val="24"/>
          <w:szCs w:val="23"/>
        </w:rPr>
        <w:t>declararon fue la falta de agua entubada dentro de la casa</w:t>
      </w:r>
      <w:r>
        <w:rPr>
          <w:rFonts w:ascii="Arial" w:hAnsi="Arial" w:cs="Arial"/>
          <w:sz w:val="24"/>
          <w:szCs w:val="23"/>
        </w:rPr>
        <w:t xml:space="preserve"> </w:t>
      </w:r>
      <w:r w:rsidRPr="00D80C3A">
        <w:rPr>
          <w:rFonts w:ascii="Arial" w:hAnsi="Arial" w:cs="Arial"/>
          <w:sz w:val="24"/>
          <w:szCs w:val="23"/>
        </w:rPr>
        <w:t>(solo el 74,1 % tenía acceso a este servicio).</w:t>
      </w:r>
      <w:r>
        <w:rPr>
          <w:rFonts w:ascii="Arial" w:hAnsi="Arial" w:cs="Arial"/>
          <w:sz w:val="24"/>
          <w:szCs w:val="23"/>
        </w:rPr>
        <w:t xml:space="preserve"> </w:t>
      </w:r>
      <w:r w:rsidRPr="00D80C3A">
        <w:rPr>
          <w:rFonts w:ascii="Arial" w:hAnsi="Arial" w:cs="Arial"/>
          <w:sz w:val="24"/>
          <w:szCs w:val="23"/>
        </w:rPr>
        <w:t>El entorno comunitario no se percibió como favorable. Los</w:t>
      </w:r>
      <w:r>
        <w:rPr>
          <w:rFonts w:ascii="Arial" w:hAnsi="Arial" w:cs="Arial"/>
          <w:sz w:val="24"/>
          <w:szCs w:val="23"/>
        </w:rPr>
        <w:t xml:space="preserve"> </w:t>
      </w:r>
      <w:r w:rsidRPr="00D80C3A">
        <w:rPr>
          <w:rFonts w:ascii="Arial" w:hAnsi="Arial" w:cs="Arial"/>
          <w:sz w:val="24"/>
          <w:szCs w:val="23"/>
        </w:rPr>
        <w:t>servicios residenciales esenciales como el alumbrado público (65,1 %), las condiciones de la acera y la calle (76,1 %)</w:t>
      </w:r>
      <w:r>
        <w:rPr>
          <w:rFonts w:ascii="Arial" w:hAnsi="Arial" w:cs="Arial"/>
          <w:sz w:val="24"/>
          <w:szCs w:val="23"/>
        </w:rPr>
        <w:t xml:space="preserve"> </w:t>
      </w:r>
      <w:r w:rsidRPr="00D80C3A">
        <w:rPr>
          <w:rFonts w:ascii="Arial" w:hAnsi="Arial" w:cs="Arial"/>
          <w:sz w:val="24"/>
          <w:szCs w:val="23"/>
        </w:rPr>
        <w:t xml:space="preserve">y la higiene (55,7 %) se consideraron regulares o deficientes. </w:t>
      </w:r>
    </w:p>
    <w:p w:rsidR="00E97FC9" w:rsidRPr="00D55A6A" w:rsidRDefault="00E97FC9" w:rsidP="008633A5">
      <w:pPr>
        <w:spacing w:after="0"/>
        <w:jc w:val="both"/>
        <w:rPr>
          <w:rFonts w:ascii="Arial" w:hAnsi="Arial" w:cs="Arial"/>
          <w:sz w:val="24"/>
          <w:szCs w:val="23"/>
        </w:rPr>
      </w:pPr>
      <w:r w:rsidRPr="00D80C3A">
        <w:rPr>
          <w:rFonts w:ascii="Arial" w:hAnsi="Arial" w:cs="Arial"/>
          <w:sz w:val="24"/>
          <w:szCs w:val="23"/>
        </w:rPr>
        <w:t>La Encuesta Nacional de Envejecimiento de la Población</w:t>
      </w:r>
      <w:r>
        <w:rPr>
          <w:rFonts w:ascii="Arial" w:hAnsi="Arial" w:cs="Arial"/>
          <w:sz w:val="24"/>
          <w:szCs w:val="23"/>
        </w:rPr>
        <w:t xml:space="preserve"> </w:t>
      </w:r>
      <w:r w:rsidRPr="00D80C3A">
        <w:rPr>
          <w:rFonts w:ascii="Arial" w:hAnsi="Arial" w:cs="Arial"/>
          <w:sz w:val="24"/>
          <w:szCs w:val="23"/>
        </w:rPr>
        <w:t>2011 también registró qu</w:t>
      </w:r>
      <w:r>
        <w:rPr>
          <w:rFonts w:ascii="Arial" w:hAnsi="Arial" w:cs="Arial"/>
          <w:sz w:val="24"/>
          <w:szCs w:val="23"/>
        </w:rPr>
        <w:t>e algo más del 57 % de los adul</w:t>
      </w:r>
      <w:r w:rsidRPr="00D80C3A">
        <w:rPr>
          <w:rFonts w:ascii="Arial" w:hAnsi="Arial" w:cs="Arial"/>
          <w:sz w:val="24"/>
          <w:szCs w:val="23"/>
        </w:rPr>
        <w:t>tos mayores participaban en actividades comunitarias con</w:t>
      </w:r>
      <w:r>
        <w:rPr>
          <w:rFonts w:ascii="Arial" w:hAnsi="Arial" w:cs="Arial"/>
          <w:sz w:val="24"/>
          <w:szCs w:val="23"/>
        </w:rPr>
        <w:t xml:space="preserve"> </w:t>
      </w:r>
      <w:r w:rsidRPr="00D80C3A">
        <w:rPr>
          <w:rFonts w:ascii="Arial" w:hAnsi="Arial" w:cs="Arial"/>
          <w:sz w:val="24"/>
          <w:szCs w:val="23"/>
        </w:rPr>
        <w:t>vecinos, familiares y amigos, como una forma de eliminar</w:t>
      </w:r>
      <w:r>
        <w:rPr>
          <w:rFonts w:ascii="Arial" w:hAnsi="Arial" w:cs="Arial"/>
          <w:sz w:val="24"/>
          <w:szCs w:val="23"/>
        </w:rPr>
        <w:t xml:space="preserve"> </w:t>
      </w:r>
      <w:r w:rsidRPr="00D80C3A">
        <w:rPr>
          <w:rFonts w:ascii="Arial" w:hAnsi="Arial" w:cs="Arial"/>
          <w:sz w:val="24"/>
          <w:szCs w:val="23"/>
        </w:rPr>
        <w:t xml:space="preserve">los </w:t>
      </w:r>
      <w:r w:rsidRPr="00D80C3A">
        <w:rPr>
          <w:rFonts w:ascii="Arial" w:hAnsi="Arial" w:cs="Arial"/>
          <w:sz w:val="24"/>
          <w:szCs w:val="23"/>
        </w:rPr>
        <w:lastRenderedPageBreak/>
        <w:t>sentimientos depresivos y que los lleve a alcanzar una</w:t>
      </w:r>
      <w:r w:rsidRPr="00D55A6A">
        <w:rPr>
          <w:rFonts w:ascii="Arial" w:hAnsi="Arial" w:cs="Arial"/>
          <w:sz w:val="24"/>
          <w:szCs w:val="23"/>
        </w:rPr>
        <w:br/>
      </w:r>
      <w:r w:rsidRPr="00D80C3A">
        <w:rPr>
          <w:rFonts w:ascii="Arial" w:hAnsi="Arial" w:cs="Arial"/>
          <w:sz w:val="24"/>
          <w:szCs w:val="23"/>
        </w:rPr>
        <w:t>vida armoniosa</w:t>
      </w:r>
      <w:r>
        <w:rPr>
          <w:rFonts w:ascii="Arial" w:hAnsi="Arial" w:cs="Arial"/>
          <w:sz w:val="24"/>
          <w:szCs w:val="23"/>
        </w:rPr>
        <w:t xml:space="preserve"> </w:t>
      </w:r>
      <w:r w:rsidR="00EC67A2" w:rsidRPr="00D55A6A">
        <w:rPr>
          <w:rFonts w:ascii="Arial" w:hAnsi="Arial" w:cs="Arial"/>
          <w:sz w:val="24"/>
          <w:szCs w:val="23"/>
          <w:vertAlign w:val="superscript"/>
        </w:rPr>
        <w:t>(40</w:t>
      </w:r>
      <w:r w:rsidRPr="00D55A6A">
        <w:rPr>
          <w:rFonts w:ascii="Arial" w:hAnsi="Arial" w:cs="Arial"/>
          <w:sz w:val="24"/>
          <w:szCs w:val="23"/>
          <w:vertAlign w:val="superscript"/>
        </w:rPr>
        <w:t>)</w:t>
      </w:r>
      <w:r>
        <w:rPr>
          <w:rFonts w:ascii="Arial" w:hAnsi="Arial" w:cs="Arial"/>
          <w:sz w:val="24"/>
          <w:szCs w:val="23"/>
        </w:rPr>
        <w:t xml:space="preserve">. </w:t>
      </w:r>
    </w:p>
    <w:p w:rsidR="00D55A6A" w:rsidRPr="00D55A6A" w:rsidRDefault="00D55A6A" w:rsidP="00D55A6A">
      <w:pPr>
        <w:spacing w:after="0"/>
        <w:jc w:val="both"/>
        <w:rPr>
          <w:rFonts w:ascii="Arial" w:hAnsi="Arial" w:cs="Arial"/>
          <w:sz w:val="24"/>
          <w:szCs w:val="23"/>
        </w:rPr>
      </w:pPr>
      <w:r w:rsidRPr="00D55A6A">
        <w:rPr>
          <w:rFonts w:ascii="Arial" w:hAnsi="Arial" w:cs="Arial"/>
          <w:sz w:val="24"/>
          <w:szCs w:val="23"/>
        </w:rPr>
        <w:t>Un porcentaje elevado de participación social se halló en las personas mayores del país (81,7%), con discreto predominio de la participación en los hombres.</w:t>
      </w:r>
    </w:p>
    <w:p w:rsidR="00D55A6A" w:rsidRPr="00D55A6A" w:rsidRDefault="00D55A6A" w:rsidP="00D55A6A">
      <w:pPr>
        <w:spacing w:after="0"/>
        <w:jc w:val="both"/>
        <w:rPr>
          <w:rFonts w:ascii="Arial" w:hAnsi="Arial" w:cs="Arial"/>
          <w:sz w:val="24"/>
          <w:szCs w:val="23"/>
        </w:rPr>
      </w:pPr>
      <w:r w:rsidRPr="00D55A6A">
        <w:rPr>
          <w:rFonts w:ascii="Arial" w:hAnsi="Arial" w:cs="Arial"/>
          <w:sz w:val="24"/>
          <w:szCs w:val="23"/>
        </w:rPr>
        <w:t xml:space="preserve">Estudios muestran diferentes resultados en la prevalencia de la participación social en cuanto al sexo y enfatizan la importancia de reconocer la heterogeneidad en las estrategias de afrontamiento utilizadas con los desafíos a la participación, incluyendo diferencias sexuales </w:t>
      </w:r>
      <w:r w:rsidRPr="00D55A6A">
        <w:rPr>
          <w:rFonts w:ascii="Arial" w:hAnsi="Arial" w:cs="Arial"/>
          <w:sz w:val="24"/>
          <w:szCs w:val="23"/>
          <w:vertAlign w:val="superscript"/>
        </w:rPr>
        <w:t>(</w:t>
      </w:r>
      <w:r>
        <w:rPr>
          <w:rFonts w:ascii="Arial" w:hAnsi="Arial" w:cs="Arial"/>
          <w:sz w:val="24"/>
          <w:szCs w:val="23"/>
          <w:vertAlign w:val="superscript"/>
        </w:rPr>
        <w:t>41</w:t>
      </w:r>
      <w:r w:rsidRPr="00D55A6A">
        <w:rPr>
          <w:rFonts w:ascii="Arial" w:hAnsi="Arial" w:cs="Arial"/>
          <w:sz w:val="24"/>
          <w:szCs w:val="23"/>
          <w:vertAlign w:val="superscript"/>
        </w:rPr>
        <w:t>)</w:t>
      </w:r>
      <w:r w:rsidRPr="00D55A6A">
        <w:rPr>
          <w:rFonts w:ascii="Arial" w:hAnsi="Arial" w:cs="Arial"/>
          <w:sz w:val="24"/>
          <w:szCs w:val="23"/>
        </w:rPr>
        <w:t>.</w:t>
      </w:r>
    </w:p>
    <w:p w:rsidR="00D55A6A" w:rsidRDefault="00D55A6A" w:rsidP="00D55A6A">
      <w:pPr>
        <w:spacing w:after="0"/>
        <w:jc w:val="both"/>
        <w:rPr>
          <w:rFonts w:ascii="Arial" w:hAnsi="Arial" w:cs="Arial"/>
          <w:sz w:val="24"/>
          <w:szCs w:val="23"/>
        </w:rPr>
      </w:pPr>
      <w:r w:rsidRPr="00D55A6A">
        <w:rPr>
          <w:rFonts w:ascii="Arial" w:hAnsi="Arial" w:cs="Arial"/>
          <w:sz w:val="24"/>
          <w:szCs w:val="23"/>
        </w:rPr>
        <w:t xml:space="preserve">En Chile, mujeres y hombres mayores arrastran la carga social asignada a su género materializándose la participación social de forma muy dispar. Hay muy pocas investigaciones que presten atención al impacto de las diferencias de sexo en las preferencias de participación social en nuestro contexto sociocultural. En general, la mayoría de estudios coinciden en que las mujeres son más participativas que los hombres </w:t>
      </w:r>
      <w:r w:rsidRPr="00A25155">
        <w:rPr>
          <w:rFonts w:ascii="Arial" w:hAnsi="Arial" w:cs="Arial"/>
          <w:sz w:val="24"/>
          <w:szCs w:val="23"/>
          <w:vertAlign w:val="superscript"/>
        </w:rPr>
        <w:t>(</w:t>
      </w:r>
      <w:r w:rsidR="00A25155" w:rsidRPr="00A25155">
        <w:rPr>
          <w:rFonts w:ascii="Arial" w:hAnsi="Arial" w:cs="Arial"/>
          <w:sz w:val="24"/>
          <w:szCs w:val="23"/>
          <w:vertAlign w:val="superscript"/>
        </w:rPr>
        <w:t>4</w:t>
      </w:r>
      <w:r w:rsidR="00A25155">
        <w:rPr>
          <w:rFonts w:ascii="Arial" w:hAnsi="Arial" w:cs="Arial"/>
          <w:sz w:val="24"/>
          <w:szCs w:val="23"/>
          <w:vertAlign w:val="superscript"/>
        </w:rPr>
        <w:t>1</w:t>
      </w:r>
      <w:r w:rsidR="00A25155" w:rsidRPr="00A25155">
        <w:rPr>
          <w:rFonts w:ascii="Arial" w:hAnsi="Arial" w:cs="Arial"/>
          <w:sz w:val="24"/>
          <w:szCs w:val="23"/>
          <w:vertAlign w:val="superscript"/>
        </w:rPr>
        <w:t>-4</w:t>
      </w:r>
      <w:r w:rsidR="00A25155">
        <w:rPr>
          <w:rFonts w:ascii="Arial" w:hAnsi="Arial" w:cs="Arial"/>
          <w:sz w:val="24"/>
          <w:szCs w:val="23"/>
          <w:vertAlign w:val="superscript"/>
        </w:rPr>
        <w:t>3</w:t>
      </w:r>
      <w:r w:rsidRPr="00A25155">
        <w:rPr>
          <w:rFonts w:ascii="Arial" w:hAnsi="Arial" w:cs="Arial"/>
          <w:sz w:val="24"/>
          <w:szCs w:val="23"/>
          <w:vertAlign w:val="superscript"/>
        </w:rPr>
        <w:t>)</w:t>
      </w:r>
      <w:r w:rsidRPr="00D55A6A">
        <w:rPr>
          <w:rFonts w:ascii="Arial" w:hAnsi="Arial" w:cs="Arial"/>
          <w:sz w:val="24"/>
          <w:szCs w:val="23"/>
        </w:rPr>
        <w:t xml:space="preserve">. Son las mujeres las que realizan más actividades sociales y las que mantienen un mayor contacto con la familia, amigos y conocidos. Sin embargo, cuando se trata de relaciones más amplias, son los hombres los que se muestran más activos fuera del hogar, en actividades políticas y clubes, es decir, suelen realizar mayor cantidad de actividades en espacios abiertos, mientras que las mujeres mayores con mayor frecuencia cuidan a los hijos o nietos </w:t>
      </w:r>
      <w:r w:rsidRPr="00A25155">
        <w:rPr>
          <w:rFonts w:ascii="Arial" w:hAnsi="Arial" w:cs="Arial"/>
          <w:sz w:val="24"/>
          <w:szCs w:val="23"/>
          <w:vertAlign w:val="superscript"/>
        </w:rPr>
        <w:t>(</w:t>
      </w:r>
      <w:r w:rsidR="00A25155" w:rsidRPr="00A25155">
        <w:rPr>
          <w:rFonts w:ascii="Arial" w:hAnsi="Arial" w:cs="Arial"/>
          <w:sz w:val="24"/>
          <w:szCs w:val="23"/>
          <w:vertAlign w:val="superscript"/>
        </w:rPr>
        <w:t>4</w:t>
      </w:r>
      <w:r w:rsidR="00A25155">
        <w:rPr>
          <w:rFonts w:ascii="Arial" w:hAnsi="Arial" w:cs="Arial"/>
          <w:sz w:val="24"/>
          <w:szCs w:val="23"/>
          <w:vertAlign w:val="superscript"/>
        </w:rPr>
        <w:t>3</w:t>
      </w:r>
      <w:r w:rsidRPr="00A25155">
        <w:rPr>
          <w:rFonts w:ascii="Arial" w:hAnsi="Arial" w:cs="Arial"/>
          <w:sz w:val="24"/>
          <w:szCs w:val="23"/>
          <w:vertAlign w:val="superscript"/>
        </w:rPr>
        <w:t>)</w:t>
      </w:r>
      <w:r w:rsidRPr="00D55A6A">
        <w:rPr>
          <w:rFonts w:ascii="Arial" w:hAnsi="Arial" w:cs="Arial"/>
          <w:sz w:val="24"/>
          <w:szCs w:val="23"/>
        </w:rPr>
        <w:t xml:space="preserve"> y hacen más trabajo voluntario y de cuidado fuera del hogar, centrando su actividad en el ámbito doméstico. </w:t>
      </w:r>
    </w:p>
    <w:p w:rsidR="00601B69" w:rsidRPr="00601B69" w:rsidRDefault="00601B69" w:rsidP="00601B69">
      <w:pPr>
        <w:spacing w:after="0"/>
        <w:jc w:val="both"/>
        <w:rPr>
          <w:rFonts w:ascii="Arial" w:hAnsi="Arial" w:cs="Arial"/>
          <w:sz w:val="24"/>
          <w:szCs w:val="23"/>
        </w:rPr>
      </w:pPr>
      <w:r w:rsidRPr="00601B69">
        <w:rPr>
          <w:rFonts w:ascii="Arial" w:hAnsi="Arial" w:cs="Arial"/>
          <w:sz w:val="24"/>
          <w:szCs w:val="23"/>
        </w:rPr>
        <w:t>Los resultados de la regresión logística para el análisis de los factores asociados a la presencia de depresión en la población mayor cubana, una vez que ha sido controlado el efecto de variables confusoras que pudieran haber estado presentes en la interpretación de la significación estadística al efectuar el análisis univariado, se muestran en el Cuadro 5.</w:t>
      </w:r>
    </w:p>
    <w:p w:rsidR="00D55A6A" w:rsidRPr="006862F5" w:rsidRDefault="00D55A6A" w:rsidP="00D55A6A">
      <w:pPr>
        <w:spacing w:after="0" w:line="360" w:lineRule="auto"/>
        <w:jc w:val="both"/>
        <w:rPr>
          <w:rFonts w:ascii="Arial" w:hAnsi="Arial" w:cs="Arial"/>
          <w:sz w:val="8"/>
          <w:szCs w:val="24"/>
        </w:rPr>
      </w:pPr>
    </w:p>
    <w:p w:rsidR="00601B69" w:rsidRDefault="00601B69" w:rsidP="00601B69">
      <w:pPr>
        <w:spacing w:after="0"/>
        <w:jc w:val="both"/>
        <w:rPr>
          <w:rFonts w:ascii="Arial" w:hAnsi="Arial" w:cs="Arial"/>
          <w:sz w:val="24"/>
          <w:szCs w:val="24"/>
        </w:rPr>
      </w:pPr>
      <w:r>
        <w:rPr>
          <w:rFonts w:ascii="Arial" w:hAnsi="Arial" w:cs="Arial"/>
          <w:b/>
          <w:bCs/>
          <w:sz w:val="24"/>
          <w:szCs w:val="24"/>
        </w:rPr>
        <w:t>Cuadro 5.</w:t>
      </w:r>
      <w:r w:rsidRPr="00CB4F31">
        <w:rPr>
          <w:rFonts w:ascii="Arial" w:hAnsi="Arial" w:cs="Arial"/>
          <w:sz w:val="24"/>
          <w:szCs w:val="24"/>
        </w:rPr>
        <w:t xml:space="preserve"> </w:t>
      </w:r>
      <w:r w:rsidRPr="00CB4F31">
        <w:rPr>
          <w:rFonts w:ascii="Arial" w:hAnsi="Arial" w:cs="Arial"/>
          <w:i/>
          <w:iCs/>
          <w:sz w:val="24"/>
          <w:szCs w:val="24"/>
        </w:rPr>
        <w:t>Odds Ratio</w:t>
      </w:r>
      <w:r w:rsidRPr="00CB4F31">
        <w:rPr>
          <w:rFonts w:ascii="Arial" w:hAnsi="Arial" w:cs="Arial"/>
          <w:sz w:val="24"/>
          <w:szCs w:val="24"/>
        </w:rPr>
        <w:t xml:space="preserve"> (OR) e intervalos de confianza al 95% (IC95%) del modelo de regresión logística binaria que analiza la probabilidad de presentar depresión</w:t>
      </w:r>
      <w:r>
        <w:rPr>
          <w:rFonts w:ascii="Arial" w:hAnsi="Arial" w:cs="Arial"/>
          <w:sz w:val="24"/>
          <w:szCs w:val="24"/>
        </w:rPr>
        <w:t xml:space="preserve"> y por sexo</w:t>
      </w:r>
      <w:r w:rsidRPr="00CB4F31">
        <w:rPr>
          <w:rFonts w:ascii="Arial" w:hAnsi="Arial" w:cs="Arial"/>
          <w:sz w:val="24"/>
          <w:szCs w:val="24"/>
        </w:rPr>
        <w:t>.</w:t>
      </w:r>
    </w:p>
    <w:p w:rsidR="00601B69" w:rsidRPr="007F3C05" w:rsidRDefault="00601B69" w:rsidP="00601B69">
      <w:pPr>
        <w:spacing w:after="0"/>
        <w:jc w:val="both"/>
        <w:rPr>
          <w:rFonts w:ascii="Arial" w:hAnsi="Arial" w:cs="Arial"/>
          <w:sz w:val="12"/>
          <w:szCs w:val="24"/>
        </w:rPr>
      </w:pPr>
    </w:p>
    <w:tbl>
      <w:tblPr>
        <w:tblW w:w="5097" w:type="pct"/>
        <w:tblInd w:w="-176" w:type="dxa"/>
        <w:tblLayout w:type="fixed"/>
        <w:tblLook w:val="04A0" w:firstRow="1" w:lastRow="0" w:firstColumn="1" w:lastColumn="0" w:noHBand="0" w:noVBand="1"/>
      </w:tblPr>
      <w:tblGrid>
        <w:gridCol w:w="2185"/>
        <w:gridCol w:w="745"/>
        <w:gridCol w:w="745"/>
        <w:gridCol w:w="748"/>
        <w:gridCol w:w="745"/>
        <w:gridCol w:w="745"/>
        <w:gridCol w:w="745"/>
        <w:gridCol w:w="745"/>
        <w:gridCol w:w="745"/>
        <w:gridCol w:w="741"/>
      </w:tblGrid>
      <w:tr w:rsidR="00601B69" w:rsidRPr="008B3EFE" w:rsidTr="00CC174E">
        <w:tc>
          <w:tcPr>
            <w:tcW w:w="1229" w:type="pct"/>
            <w:vMerge w:val="restart"/>
            <w:tcBorders>
              <w:top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Variable</w:t>
            </w:r>
          </w:p>
        </w:tc>
        <w:tc>
          <w:tcPr>
            <w:tcW w:w="1259" w:type="pct"/>
            <w:gridSpan w:val="3"/>
            <w:vMerge w:val="restart"/>
            <w:tcBorders>
              <w:top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Total</w:t>
            </w:r>
          </w:p>
        </w:tc>
        <w:tc>
          <w:tcPr>
            <w:tcW w:w="419" w:type="pct"/>
            <w:tcBorders>
              <w:top w:val="single" w:sz="12"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p>
        </w:tc>
        <w:tc>
          <w:tcPr>
            <w:tcW w:w="1675" w:type="pct"/>
            <w:gridSpan w:val="4"/>
            <w:tcBorders>
              <w:top w:val="single" w:sz="12"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Sexo</w:t>
            </w:r>
          </w:p>
        </w:tc>
        <w:tc>
          <w:tcPr>
            <w:tcW w:w="419" w:type="pct"/>
            <w:tcBorders>
              <w:top w:val="single" w:sz="12"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p>
        </w:tc>
      </w:tr>
      <w:tr w:rsidR="00601B69" w:rsidRPr="008B3EFE" w:rsidTr="00CC174E">
        <w:tc>
          <w:tcPr>
            <w:tcW w:w="1229" w:type="pct"/>
            <w:vMerge/>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p>
        </w:tc>
        <w:tc>
          <w:tcPr>
            <w:tcW w:w="1259" w:type="pct"/>
            <w:gridSpan w:val="3"/>
            <w:vMerge/>
            <w:tcBorders>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p>
        </w:tc>
        <w:tc>
          <w:tcPr>
            <w:tcW w:w="1256" w:type="pct"/>
            <w:gridSpan w:val="3"/>
            <w:tcBorders>
              <w:top w:val="single" w:sz="8"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Mujeres</w:t>
            </w:r>
          </w:p>
        </w:tc>
        <w:tc>
          <w:tcPr>
            <w:tcW w:w="1256" w:type="pct"/>
            <w:gridSpan w:val="3"/>
            <w:tcBorders>
              <w:top w:val="single" w:sz="8"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Hombres</w:t>
            </w:r>
          </w:p>
        </w:tc>
      </w:tr>
      <w:tr w:rsidR="00601B69" w:rsidRPr="008B3EFE" w:rsidTr="00CC174E">
        <w:tc>
          <w:tcPr>
            <w:tcW w:w="1229" w:type="pct"/>
            <w:vMerge/>
            <w:tcBorders>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OR</w:t>
            </w: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IC95%</w:t>
            </w:r>
          </w:p>
        </w:tc>
        <w:tc>
          <w:tcPr>
            <w:tcW w:w="421"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p</w:t>
            </w: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OR</w:t>
            </w: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IC95%</w:t>
            </w: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p</w:t>
            </w: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OR</w:t>
            </w: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IC95%</w:t>
            </w:r>
          </w:p>
        </w:tc>
        <w:tc>
          <w:tcPr>
            <w:tcW w:w="419" w:type="pct"/>
            <w:tcBorders>
              <w:top w:val="single" w:sz="12" w:space="0" w:color="auto"/>
              <w:bottom w:val="single" w:sz="12" w:space="0" w:color="auto"/>
            </w:tcBorders>
            <w:shd w:val="clear" w:color="auto" w:fill="DEEAF6"/>
            <w:vAlign w:val="center"/>
          </w:tcPr>
          <w:p w:rsidR="00601B69" w:rsidRPr="008B3EFE" w:rsidRDefault="00601B69" w:rsidP="00CC174E">
            <w:pPr>
              <w:spacing w:after="0" w:line="240" w:lineRule="auto"/>
              <w:jc w:val="center"/>
              <w:rPr>
                <w:rFonts w:ascii="Arial" w:hAnsi="Arial" w:cs="Arial"/>
                <w:b/>
                <w:bCs/>
                <w:sz w:val="18"/>
                <w:szCs w:val="18"/>
              </w:rPr>
            </w:pPr>
            <w:r w:rsidRPr="008B3EFE">
              <w:rPr>
                <w:rFonts w:ascii="Arial" w:hAnsi="Arial" w:cs="Arial"/>
                <w:b/>
                <w:bCs/>
                <w:sz w:val="18"/>
                <w:szCs w:val="18"/>
              </w:rPr>
              <w:t>p</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Edad</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sidRPr="008B3EFE">
              <w:rPr>
                <w:rFonts w:ascii="Arial" w:hAnsi="Arial" w:cs="Arial"/>
                <w:sz w:val="18"/>
                <w:szCs w:val="18"/>
              </w:rPr>
              <w:t>0,986</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0,977-0,994</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sidRPr="008B3EFE">
              <w:rPr>
                <w:rFonts w:ascii="Arial" w:hAnsi="Arial" w:cs="Arial"/>
                <w:sz w:val="18"/>
                <w:szCs w:val="18"/>
              </w:rPr>
              <w:t>0,001</w:t>
            </w: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p>
        </w:tc>
        <w:tc>
          <w:tcPr>
            <w:tcW w:w="419" w:type="pct"/>
            <w:tcBorders>
              <w:top w:val="single" w:sz="8" w:space="0" w:color="auto"/>
              <w:bottom w:val="single" w:sz="8" w:space="0" w:color="auto"/>
            </w:tcBorders>
            <w:shd w:val="clear" w:color="auto" w:fill="DEEAF6"/>
            <w:vAlign w:val="center"/>
          </w:tcPr>
          <w:p w:rsidR="00601B69" w:rsidRPr="002B4E37" w:rsidRDefault="00601B69" w:rsidP="00CC174E">
            <w:pPr>
              <w:spacing w:after="0" w:line="240" w:lineRule="auto"/>
              <w:jc w:val="center"/>
              <w:rPr>
                <w:rFonts w:ascii="Arial" w:hAnsi="Arial" w:cs="Arial"/>
                <w:sz w:val="10"/>
                <w:szCs w:val="10"/>
              </w:rPr>
            </w:pP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0,289</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0,975</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0,960-0,989</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0,001</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Estado civil</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1,301</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1,138-1,487</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1,184</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1,002-1,400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0,047</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1,361</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1,075-1,724</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0,011</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Convivencia</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1,355</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1,155-1,589</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1,347</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1,103-1,067</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0,003</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1,390</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1,054-1,832</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0,019</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Ocupación</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1,523</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1,265-1,833</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p>
        </w:tc>
        <w:tc>
          <w:tcPr>
            <w:tcW w:w="419" w:type="pct"/>
            <w:tcBorders>
              <w:top w:val="single" w:sz="8" w:space="0" w:color="auto"/>
              <w:bottom w:val="single" w:sz="8" w:space="0" w:color="auto"/>
            </w:tcBorders>
            <w:shd w:val="clear" w:color="auto" w:fill="DEEAF6"/>
            <w:vAlign w:val="center"/>
          </w:tcPr>
          <w:p w:rsidR="00601B69" w:rsidRPr="002B4E37" w:rsidRDefault="00601B69" w:rsidP="00CC174E">
            <w:pPr>
              <w:spacing w:after="0" w:line="240" w:lineRule="auto"/>
              <w:jc w:val="center"/>
              <w:rPr>
                <w:rFonts w:ascii="Arial" w:hAnsi="Arial" w:cs="Arial"/>
                <w:sz w:val="10"/>
                <w:szCs w:val="10"/>
              </w:rPr>
            </w:pP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0,243</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1,683</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1,306-2,170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Puntaje CIRS-G</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1,035</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1,013-1,057</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0,002</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1,040</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1,013-1,067</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0,003</w:t>
            </w: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p>
        </w:tc>
        <w:tc>
          <w:tcPr>
            <w:tcW w:w="419" w:type="pct"/>
            <w:tcBorders>
              <w:top w:val="single" w:sz="8" w:space="0" w:color="auto"/>
              <w:bottom w:val="single" w:sz="8" w:space="0" w:color="auto"/>
            </w:tcBorders>
            <w:shd w:val="clear" w:color="auto" w:fill="DEEAF6"/>
            <w:vAlign w:val="center"/>
          </w:tcPr>
          <w:p w:rsidR="00601B69" w:rsidRPr="00966118" w:rsidRDefault="00601B69" w:rsidP="00CC174E">
            <w:pPr>
              <w:spacing w:after="0" w:line="240" w:lineRule="auto"/>
              <w:jc w:val="center"/>
              <w:rPr>
                <w:rFonts w:ascii="Arial" w:hAnsi="Arial" w:cs="Arial"/>
                <w:sz w:val="10"/>
                <w:szCs w:val="10"/>
              </w:rPr>
            </w:pP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0,356</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Pre-frágil</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2,329</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2,001-2,712</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2,375</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1,942-2,904</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2,262</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1,794-2,853</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Frágil</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3,005</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2,378-3,797</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3,065</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2,326-4,041</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3,345</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2,289-4,888</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Índice de Barthel</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0,990</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0,983-0,997</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0,004</w:t>
            </w: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p>
        </w:tc>
        <w:tc>
          <w:tcPr>
            <w:tcW w:w="419" w:type="pct"/>
            <w:tcBorders>
              <w:top w:val="single" w:sz="8" w:space="0" w:color="auto"/>
              <w:bottom w:val="single" w:sz="8" w:space="0" w:color="auto"/>
            </w:tcBorders>
            <w:shd w:val="clear" w:color="auto" w:fill="DEEAF6"/>
            <w:vAlign w:val="center"/>
          </w:tcPr>
          <w:p w:rsidR="00601B69" w:rsidRPr="002B4E37" w:rsidRDefault="00601B69" w:rsidP="00CC174E">
            <w:pPr>
              <w:spacing w:after="0" w:line="240" w:lineRule="auto"/>
              <w:jc w:val="center"/>
              <w:rPr>
                <w:rFonts w:ascii="Arial" w:hAnsi="Arial" w:cs="Arial"/>
                <w:sz w:val="10"/>
                <w:szCs w:val="10"/>
              </w:rPr>
            </w:pPr>
          </w:p>
        </w:tc>
        <w:tc>
          <w:tcPr>
            <w:tcW w:w="419" w:type="pct"/>
            <w:tcBorders>
              <w:top w:val="single" w:sz="8" w:space="0" w:color="auto"/>
              <w:bottom w:val="single" w:sz="8" w:space="0" w:color="auto"/>
            </w:tcBorders>
            <w:shd w:val="clear" w:color="auto" w:fill="DEEAF6"/>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0,287</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0,982</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0,971-0,993</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0,001</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Autopercepción de salud regular</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1,484</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1,265-1,741</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1,486</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1,205-1,833</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1,559</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1,231-1,976</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Autopercepción de salud mala</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2,476</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1,985-3,088</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2,347</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1,778-3,098</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3,137</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2,235-4,404</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Participación social</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1,714</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1,474-1,994</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1,594</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Pr>
                <w:rFonts w:ascii="Arial" w:hAnsi="Arial" w:cs="Arial"/>
                <w:sz w:val="10"/>
                <w:szCs w:val="10"/>
              </w:rPr>
              <w:t>1,319-1,926</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1,961</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1,532-2,509</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r w:rsidR="00601B69" w:rsidRPr="008B3EFE" w:rsidTr="00CC174E">
        <w:tc>
          <w:tcPr>
            <w:tcW w:w="122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t>Presencia de cuidadores</w:t>
            </w:r>
          </w:p>
        </w:tc>
        <w:tc>
          <w:tcPr>
            <w:tcW w:w="419"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1,539</w:t>
            </w:r>
          </w:p>
        </w:tc>
        <w:tc>
          <w:tcPr>
            <w:tcW w:w="419" w:type="pct"/>
            <w:tcBorders>
              <w:top w:val="single" w:sz="8" w:space="0" w:color="auto"/>
              <w:bottom w:val="single" w:sz="8"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1,317-1,797</w:t>
            </w:r>
          </w:p>
        </w:tc>
        <w:tc>
          <w:tcPr>
            <w:tcW w:w="421" w:type="pct"/>
            <w:tcBorders>
              <w:top w:val="single" w:sz="8" w:space="0" w:color="auto"/>
              <w:bottom w:val="single" w:sz="8"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1,567</w:t>
            </w:r>
          </w:p>
        </w:tc>
        <w:tc>
          <w:tcPr>
            <w:tcW w:w="419" w:type="pct"/>
            <w:tcBorders>
              <w:top w:val="single" w:sz="8" w:space="0" w:color="auto"/>
              <w:bottom w:val="single" w:sz="8" w:space="0" w:color="auto"/>
            </w:tcBorders>
            <w:vAlign w:val="center"/>
          </w:tcPr>
          <w:p w:rsidR="00601B69" w:rsidRPr="002B4E37" w:rsidRDefault="00601B69" w:rsidP="00CC174E">
            <w:pPr>
              <w:spacing w:after="0" w:line="240" w:lineRule="auto"/>
              <w:jc w:val="center"/>
              <w:rPr>
                <w:rFonts w:ascii="Arial" w:hAnsi="Arial" w:cs="Arial"/>
                <w:sz w:val="10"/>
                <w:szCs w:val="10"/>
              </w:rPr>
            </w:pPr>
            <w:r>
              <w:rPr>
                <w:rFonts w:ascii="Arial" w:hAnsi="Arial" w:cs="Arial"/>
                <w:sz w:val="10"/>
                <w:szCs w:val="10"/>
              </w:rPr>
              <w:t>1,304-1,883</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1,572</w:t>
            </w:r>
          </w:p>
        </w:tc>
        <w:tc>
          <w:tcPr>
            <w:tcW w:w="419" w:type="pct"/>
            <w:tcBorders>
              <w:top w:val="single" w:sz="8" w:space="0" w:color="auto"/>
              <w:bottom w:val="single" w:sz="8"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1,230-2,010</w:t>
            </w:r>
          </w:p>
        </w:tc>
        <w:tc>
          <w:tcPr>
            <w:tcW w:w="419" w:type="pct"/>
            <w:tcBorders>
              <w:top w:val="single" w:sz="8" w:space="0" w:color="auto"/>
              <w:bottom w:val="single" w:sz="8"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r w:rsidR="00601B69" w:rsidRPr="008B3EFE" w:rsidTr="00CC174E">
        <w:tc>
          <w:tcPr>
            <w:tcW w:w="1229" w:type="pct"/>
            <w:tcBorders>
              <w:top w:val="single" w:sz="8" w:space="0" w:color="auto"/>
              <w:bottom w:val="single" w:sz="12" w:space="0" w:color="auto"/>
            </w:tcBorders>
            <w:shd w:val="clear" w:color="auto" w:fill="auto"/>
            <w:vAlign w:val="center"/>
          </w:tcPr>
          <w:p w:rsidR="00601B69" w:rsidRPr="008B3EFE" w:rsidRDefault="00601B69" w:rsidP="00CC174E">
            <w:pPr>
              <w:spacing w:after="0" w:line="240" w:lineRule="auto"/>
              <w:rPr>
                <w:rFonts w:ascii="Arial" w:hAnsi="Arial" w:cs="Arial"/>
                <w:sz w:val="18"/>
                <w:szCs w:val="18"/>
              </w:rPr>
            </w:pPr>
            <w:r w:rsidRPr="008B3EFE">
              <w:rPr>
                <w:rFonts w:ascii="Arial" w:hAnsi="Arial" w:cs="Arial"/>
                <w:sz w:val="18"/>
                <w:szCs w:val="18"/>
              </w:rPr>
              <w:lastRenderedPageBreak/>
              <w:t>Satisfacción con su vivienda</w:t>
            </w:r>
          </w:p>
        </w:tc>
        <w:tc>
          <w:tcPr>
            <w:tcW w:w="419" w:type="pct"/>
            <w:tcBorders>
              <w:top w:val="single" w:sz="8" w:space="0" w:color="auto"/>
              <w:bottom w:val="single" w:sz="12"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2,286</w:t>
            </w:r>
          </w:p>
        </w:tc>
        <w:tc>
          <w:tcPr>
            <w:tcW w:w="419" w:type="pct"/>
            <w:tcBorders>
              <w:top w:val="single" w:sz="8" w:space="0" w:color="auto"/>
              <w:bottom w:val="single" w:sz="12" w:space="0" w:color="auto"/>
            </w:tcBorders>
            <w:shd w:val="clear" w:color="auto" w:fill="auto"/>
            <w:vAlign w:val="center"/>
          </w:tcPr>
          <w:p w:rsidR="00601B69" w:rsidRPr="002B4E37" w:rsidRDefault="00601B69" w:rsidP="00CC174E">
            <w:pPr>
              <w:spacing w:after="0" w:line="240" w:lineRule="auto"/>
              <w:jc w:val="center"/>
              <w:rPr>
                <w:rFonts w:ascii="Arial" w:hAnsi="Arial" w:cs="Arial"/>
                <w:sz w:val="10"/>
                <w:szCs w:val="10"/>
              </w:rPr>
            </w:pPr>
            <w:r w:rsidRPr="002B4E37">
              <w:rPr>
                <w:rFonts w:ascii="Arial" w:hAnsi="Arial" w:cs="Arial"/>
                <w:sz w:val="10"/>
                <w:szCs w:val="10"/>
              </w:rPr>
              <w:t>2,002-2,611</w:t>
            </w:r>
          </w:p>
        </w:tc>
        <w:tc>
          <w:tcPr>
            <w:tcW w:w="421" w:type="pct"/>
            <w:tcBorders>
              <w:top w:val="single" w:sz="8" w:space="0" w:color="auto"/>
              <w:bottom w:val="single" w:sz="12" w:space="0" w:color="auto"/>
            </w:tcBorders>
            <w:shd w:val="clear" w:color="auto" w:fill="auto"/>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12"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2,289</w:t>
            </w:r>
          </w:p>
        </w:tc>
        <w:tc>
          <w:tcPr>
            <w:tcW w:w="419" w:type="pct"/>
            <w:tcBorders>
              <w:top w:val="single" w:sz="8" w:space="0" w:color="auto"/>
              <w:bottom w:val="single" w:sz="12" w:space="0" w:color="auto"/>
            </w:tcBorders>
            <w:vAlign w:val="center"/>
          </w:tcPr>
          <w:p w:rsidR="00601B69" w:rsidRPr="002B4E37" w:rsidRDefault="00601B69" w:rsidP="00CC174E">
            <w:pPr>
              <w:spacing w:after="0" w:line="240" w:lineRule="auto"/>
              <w:jc w:val="center"/>
              <w:rPr>
                <w:rFonts w:ascii="Arial" w:hAnsi="Arial" w:cs="Arial"/>
                <w:sz w:val="10"/>
                <w:szCs w:val="10"/>
              </w:rPr>
            </w:pPr>
            <w:r>
              <w:rPr>
                <w:rFonts w:ascii="Arial" w:hAnsi="Arial" w:cs="Arial"/>
                <w:sz w:val="10"/>
                <w:szCs w:val="10"/>
              </w:rPr>
              <w:t>1,929-2,717</w:t>
            </w:r>
          </w:p>
        </w:tc>
        <w:tc>
          <w:tcPr>
            <w:tcW w:w="419" w:type="pct"/>
            <w:tcBorders>
              <w:top w:val="single" w:sz="8" w:space="0" w:color="auto"/>
              <w:bottom w:val="single" w:sz="12"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c>
          <w:tcPr>
            <w:tcW w:w="419" w:type="pct"/>
            <w:tcBorders>
              <w:top w:val="single" w:sz="8" w:space="0" w:color="auto"/>
              <w:bottom w:val="single" w:sz="12"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2,301</w:t>
            </w:r>
          </w:p>
        </w:tc>
        <w:tc>
          <w:tcPr>
            <w:tcW w:w="419" w:type="pct"/>
            <w:tcBorders>
              <w:top w:val="single" w:sz="8" w:space="0" w:color="auto"/>
              <w:bottom w:val="single" w:sz="12" w:space="0" w:color="auto"/>
            </w:tcBorders>
            <w:vAlign w:val="center"/>
          </w:tcPr>
          <w:p w:rsidR="00601B69" w:rsidRPr="00966118" w:rsidRDefault="00601B69" w:rsidP="00CC174E">
            <w:pPr>
              <w:spacing w:after="0" w:line="240" w:lineRule="auto"/>
              <w:jc w:val="center"/>
              <w:rPr>
                <w:rFonts w:ascii="Arial" w:hAnsi="Arial" w:cs="Arial"/>
                <w:sz w:val="10"/>
                <w:szCs w:val="10"/>
              </w:rPr>
            </w:pPr>
            <w:r w:rsidRPr="00966118">
              <w:rPr>
                <w:rFonts w:ascii="Arial" w:hAnsi="Arial" w:cs="Arial"/>
                <w:sz w:val="10"/>
                <w:szCs w:val="10"/>
              </w:rPr>
              <w:t>1,862-2,842</w:t>
            </w:r>
          </w:p>
        </w:tc>
        <w:tc>
          <w:tcPr>
            <w:tcW w:w="419" w:type="pct"/>
            <w:tcBorders>
              <w:top w:val="single" w:sz="8" w:space="0" w:color="auto"/>
              <w:bottom w:val="single" w:sz="12" w:space="0" w:color="auto"/>
            </w:tcBorders>
            <w:vAlign w:val="center"/>
          </w:tcPr>
          <w:p w:rsidR="00601B69" w:rsidRPr="008B3EFE" w:rsidRDefault="00601B69" w:rsidP="00CC174E">
            <w:pPr>
              <w:spacing w:after="0" w:line="240" w:lineRule="auto"/>
              <w:jc w:val="center"/>
              <w:rPr>
                <w:rFonts w:ascii="Arial" w:hAnsi="Arial" w:cs="Arial"/>
                <w:sz w:val="18"/>
                <w:szCs w:val="18"/>
              </w:rPr>
            </w:pPr>
            <w:r>
              <w:rPr>
                <w:rFonts w:ascii="Arial" w:hAnsi="Arial" w:cs="Arial"/>
                <w:sz w:val="18"/>
                <w:szCs w:val="18"/>
              </w:rPr>
              <w:t>0,000</w:t>
            </w:r>
          </w:p>
        </w:tc>
      </w:tr>
    </w:tbl>
    <w:p w:rsidR="00601B69" w:rsidRDefault="00601B69" w:rsidP="00601B69">
      <w:pPr>
        <w:spacing w:after="0" w:line="360" w:lineRule="auto"/>
        <w:jc w:val="both"/>
        <w:rPr>
          <w:rFonts w:ascii="Arial" w:hAnsi="Arial" w:cs="Arial"/>
          <w:sz w:val="24"/>
          <w:szCs w:val="24"/>
        </w:rPr>
      </w:pPr>
    </w:p>
    <w:p w:rsidR="00601B69" w:rsidRPr="00601B69" w:rsidRDefault="00601B69" w:rsidP="00601B69">
      <w:pPr>
        <w:spacing w:after="0"/>
        <w:jc w:val="both"/>
        <w:rPr>
          <w:rFonts w:ascii="Arial" w:hAnsi="Arial" w:cs="Arial"/>
          <w:sz w:val="24"/>
          <w:szCs w:val="23"/>
        </w:rPr>
      </w:pPr>
      <w:r w:rsidRPr="00601B69">
        <w:rPr>
          <w:rFonts w:ascii="Arial" w:hAnsi="Arial" w:cs="Arial"/>
          <w:sz w:val="24"/>
          <w:szCs w:val="23"/>
        </w:rPr>
        <w:t xml:space="preserve">Factores como la edad, el estado civil, la convivencia, ocupación, el puntaje del CIRS-G, el estado de pre-fragilidad y fragilidad per se, la discapacidad para ABVD medida mediante el índice de Barthel, la regular o mala autopercepción del estado de salud, la participación social, la presencia de cuidadores y la satisfacción con la vivienda de residencia se relacionaron significativamente con la presencia de depresión en las personas mayores del país. </w:t>
      </w:r>
    </w:p>
    <w:p w:rsidR="00601B69" w:rsidRPr="00601B69" w:rsidRDefault="00601B69" w:rsidP="00601B69">
      <w:pPr>
        <w:spacing w:after="0"/>
        <w:jc w:val="both"/>
        <w:rPr>
          <w:rFonts w:ascii="Arial" w:hAnsi="Arial" w:cs="Arial"/>
          <w:sz w:val="24"/>
          <w:szCs w:val="23"/>
          <w:lang w:val="es-MX"/>
        </w:rPr>
      </w:pPr>
      <w:r w:rsidRPr="00601B69">
        <w:rPr>
          <w:rFonts w:ascii="Arial" w:hAnsi="Arial" w:cs="Arial"/>
          <w:sz w:val="24"/>
          <w:szCs w:val="23"/>
          <w:lang w:val="es-MX"/>
        </w:rPr>
        <w:t xml:space="preserve">La depresión en el adulto mayor se asocia a una interacción de múltiples  factores sociodemográficos, psicosociales y biológicos. Dentro de los factores sociodemográficos se encuentran: la  edad,  género,  estado  civil  (la   soledad   tanto por soltería, divorcio/separación o viudez), nivel de instrucción (no tener instrucción/ nivel bajo de instrucción), nivel socioeconómico (pobreza) y lugar de residencia (vivir en zona rural), siendo reportados estos factores en diversas investigaciones </w:t>
      </w:r>
      <w:r w:rsidRPr="00601B69">
        <w:rPr>
          <w:rFonts w:ascii="Arial" w:hAnsi="Arial" w:cs="Arial"/>
          <w:sz w:val="24"/>
          <w:szCs w:val="23"/>
          <w:vertAlign w:val="superscript"/>
          <w:lang w:val="es-MX"/>
        </w:rPr>
        <w:t>(</w:t>
      </w:r>
      <w:r>
        <w:rPr>
          <w:rFonts w:ascii="Arial" w:hAnsi="Arial" w:cs="Arial"/>
          <w:sz w:val="24"/>
          <w:szCs w:val="23"/>
          <w:vertAlign w:val="superscript"/>
          <w:lang w:val="es-MX"/>
        </w:rPr>
        <w:t>44-46</w:t>
      </w:r>
      <w:r w:rsidRPr="00601B69">
        <w:rPr>
          <w:rFonts w:ascii="Arial" w:hAnsi="Arial" w:cs="Arial"/>
          <w:sz w:val="24"/>
          <w:szCs w:val="23"/>
          <w:vertAlign w:val="superscript"/>
          <w:lang w:val="es-MX"/>
        </w:rPr>
        <w:t>)</w:t>
      </w:r>
      <w:r w:rsidRPr="00601B69">
        <w:rPr>
          <w:rFonts w:ascii="Arial" w:hAnsi="Arial" w:cs="Arial"/>
          <w:sz w:val="24"/>
          <w:szCs w:val="23"/>
          <w:lang w:val="es-MX"/>
        </w:rPr>
        <w:t xml:space="preserve">.  </w:t>
      </w:r>
    </w:p>
    <w:p w:rsidR="00601B69" w:rsidRPr="00601B69" w:rsidRDefault="00601B69" w:rsidP="00601B69">
      <w:pPr>
        <w:spacing w:after="0"/>
        <w:jc w:val="both"/>
        <w:rPr>
          <w:rFonts w:ascii="Arial" w:hAnsi="Arial" w:cs="Arial"/>
          <w:bCs/>
          <w:sz w:val="24"/>
          <w:szCs w:val="23"/>
          <w:lang w:val="es-MX"/>
        </w:rPr>
      </w:pPr>
      <w:r w:rsidRPr="00601B69">
        <w:rPr>
          <w:rFonts w:ascii="Arial" w:hAnsi="Arial" w:cs="Arial"/>
          <w:bCs/>
          <w:sz w:val="24"/>
          <w:szCs w:val="23"/>
          <w:lang w:val="es-MX"/>
        </w:rPr>
        <w:t xml:space="preserve">Al realizar el análisis de los factores que influyen en cada sexo, puede apreciarse que en las mujeres la ocupación y el estado funcional según índice de Barthel perdieron significación estadística, mostrando el resto de los factores antes mencionados asociación con la presencia de depresión en este sexo. En dicha explicación podría estar implicada la mayor carga de enfermedad y discapacidad con que viven las mujeres por un período de tiempo más prolongado que los hombres.  </w:t>
      </w:r>
    </w:p>
    <w:p w:rsidR="00601B69" w:rsidRPr="00601B69" w:rsidRDefault="00601B69" w:rsidP="00601B69">
      <w:pPr>
        <w:spacing w:after="0"/>
        <w:jc w:val="both"/>
        <w:rPr>
          <w:rFonts w:ascii="Arial" w:hAnsi="Arial" w:cs="Arial"/>
          <w:bCs/>
          <w:sz w:val="24"/>
          <w:szCs w:val="23"/>
          <w:lang w:val="es-MX"/>
        </w:rPr>
      </w:pPr>
      <w:r w:rsidRPr="00601B69">
        <w:rPr>
          <w:rFonts w:ascii="Arial" w:hAnsi="Arial" w:cs="Arial"/>
          <w:bCs/>
          <w:sz w:val="24"/>
          <w:szCs w:val="23"/>
          <w:lang w:val="es-MX"/>
        </w:rPr>
        <w:t xml:space="preserve">En el caso de los hombres, solo perdió significación la multimorbilidad, </w:t>
      </w:r>
      <w:proofErr w:type="spellStart"/>
      <w:r w:rsidRPr="00601B69">
        <w:rPr>
          <w:rFonts w:ascii="Arial" w:hAnsi="Arial" w:cs="Arial"/>
          <w:bCs/>
          <w:sz w:val="24"/>
          <w:szCs w:val="23"/>
          <w:lang w:val="es-MX"/>
        </w:rPr>
        <w:t>operacionalizada</w:t>
      </w:r>
      <w:proofErr w:type="spellEnd"/>
      <w:r w:rsidRPr="00601B69">
        <w:rPr>
          <w:rFonts w:ascii="Arial" w:hAnsi="Arial" w:cs="Arial"/>
          <w:bCs/>
          <w:sz w:val="24"/>
          <w:szCs w:val="23"/>
          <w:lang w:val="es-MX"/>
        </w:rPr>
        <w:t xml:space="preserve"> según el puntaje del CIRS-G, manteniéndose el resto de los factores, situación que pudiera encontrarse relacionada con la menor carga de enfermedades crónicas que experimentan, el retraso en el diagnóstico de las mismas y la menor percepción de riesgos y enfermedad que experimentan los hombres. </w:t>
      </w:r>
    </w:p>
    <w:p w:rsidR="00601B69" w:rsidRDefault="00601B69"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sz w:val="24"/>
          <w:szCs w:val="23"/>
          <w:lang w:val="es-MX"/>
        </w:rPr>
      </w:pPr>
    </w:p>
    <w:p w:rsidR="00412763" w:rsidRPr="00601B69" w:rsidRDefault="00412763" w:rsidP="00601B69">
      <w:pPr>
        <w:spacing w:after="0"/>
        <w:jc w:val="both"/>
        <w:rPr>
          <w:rFonts w:ascii="Arial" w:hAnsi="Arial" w:cs="Arial"/>
          <w:sz w:val="24"/>
          <w:szCs w:val="23"/>
          <w:lang w:val="es-MX"/>
        </w:rPr>
      </w:pPr>
    </w:p>
    <w:p w:rsidR="00412763" w:rsidRDefault="00412763" w:rsidP="00601B69">
      <w:pPr>
        <w:spacing w:after="0"/>
        <w:jc w:val="both"/>
        <w:rPr>
          <w:rFonts w:ascii="Arial" w:hAnsi="Arial" w:cs="Arial"/>
          <w:b/>
          <w:sz w:val="24"/>
          <w:szCs w:val="23"/>
          <w:lang w:val="es-MX"/>
        </w:rPr>
      </w:pPr>
      <w:r w:rsidRPr="00412763">
        <w:rPr>
          <w:rFonts w:ascii="Arial" w:hAnsi="Arial" w:cs="Arial"/>
          <w:b/>
          <w:sz w:val="24"/>
          <w:szCs w:val="23"/>
          <w:lang w:val="es-MX"/>
        </w:rPr>
        <w:lastRenderedPageBreak/>
        <w:t xml:space="preserve">CONCLUSIONES. </w:t>
      </w:r>
    </w:p>
    <w:p w:rsidR="00412763" w:rsidRDefault="00412763" w:rsidP="00601B69">
      <w:pPr>
        <w:spacing w:after="0"/>
        <w:jc w:val="both"/>
        <w:rPr>
          <w:rFonts w:ascii="Arial" w:hAnsi="Arial" w:cs="Arial"/>
          <w:b/>
          <w:sz w:val="24"/>
          <w:szCs w:val="23"/>
          <w:lang w:val="es-MX"/>
        </w:rPr>
      </w:pPr>
    </w:p>
    <w:p w:rsidR="00412763" w:rsidRDefault="00412763" w:rsidP="00412763">
      <w:pPr>
        <w:pStyle w:val="Prrafodelista"/>
        <w:numPr>
          <w:ilvl w:val="0"/>
          <w:numId w:val="8"/>
        </w:numPr>
        <w:spacing w:after="0" w:line="276" w:lineRule="auto"/>
        <w:ind w:left="284" w:hanging="284"/>
        <w:jc w:val="both"/>
        <w:rPr>
          <w:rFonts w:ascii="Arial" w:hAnsi="Arial" w:cs="Arial"/>
          <w:sz w:val="24"/>
          <w:szCs w:val="24"/>
          <w:lang w:val="es-ES"/>
        </w:rPr>
      </w:pPr>
      <w:r>
        <w:rPr>
          <w:rFonts w:ascii="Arial" w:hAnsi="Arial" w:cs="Arial"/>
          <w:sz w:val="24"/>
          <w:szCs w:val="24"/>
          <w:lang w:val="es-ES"/>
        </w:rPr>
        <w:t xml:space="preserve">Existió una baja prevalencia de depresión en las personas mayores cubanas, con resultados disímiles hallados en estudios internacionales. </w:t>
      </w:r>
    </w:p>
    <w:p w:rsidR="00412763" w:rsidRPr="00D12F98" w:rsidRDefault="00412763" w:rsidP="00412763">
      <w:pPr>
        <w:pStyle w:val="Prrafodelista"/>
        <w:spacing w:after="0" w:line="276" w:lineRule="auto"/>
        <w:ind w:left="284"/>
        <w:jc w:val="both"/>
        <w:rPr>
          <w:rFonts w:ascii="Arial" w:hAnsi="Arial" w:cs="Arial"/>
          <w:sz w:val="10"/>
          <w:szCs w:val="24"/>
          <w:lang w:val="es-ES"/>
        </w:rPr>
      </w:pPr>
    </w:p>
    <w:p w:rsidR="00412763" w:rsidRDefault="00412763" w:rsidP="00412763">
      <w:pPr>
        <w:pStyle w:val="Prrafodelista"/>
        <w:numPr>
          <w:ilvl w:val="0"/>
          <w:numId w:val="8"/>
        </w:numPr>
        <w:spacing w:after="0" w:line="276" w:lineRule="auto"/>
        <w:ind w:left="284" w:hanging="284"/>
        <w:jc w:val="both"/>
        <w:rPr>
          <w:rFonts w:ascii="Arial" w:hAnsi="Arial" w:cs="Arial"/>
          <w:sz w:val="24"/>
          <w:szCs w:val="24"/>
          <w:lang w:val="es-ES"/>
        </w:rPr>
      </w:pPr>
      <w:r>
        <w:rPr>
          <w:rFonts w:ascii="Arial" w:hAnsi="Arial" w:cs="Arial"/>
          <w:sz w:val="24"/>
          <w:szCs w:val="24"/>
          <w:lang w:val="es-ES"/>
        </w:rPr>
        <w:t xml:space="preserve">La frecuencia de depresión fue más elevada en mujeres, de 60-74 años, de zona urbana, sin pareja estable, que viven solas, desocupadas, con multimorbilidad, pre-fragilidad y fragilidad, regular y mala autopercepción de salud, con dependencia funcional moderada, que no participan socialmente, no cuentan con cuidadores e insatisfechas con la vivienda de residencia. </w:t>
      </w:r>
    </w:p>
    <w:p w:rsidR="00412763" w:rsidRPr="00D12F98" w:rsidRDefault="00412763" w:rsidP="00412763">
      <w:pPr>
        <w:pStyle w:val="Prrafodelista"/>
        <w:spacing w:after="0" w:line="276" w:lineRule="auto"/>
        <w:ind w:left="284"/>
        <w:jc w:val="both"/>
        <w:rPr>
          <w:rFonts w:ascii="Arial" w:hAnsi="Arial" w:cs="Arial"/>
          <w:sz w:val="10"/>
          <w:szCs w:val="24"/>
          <w:lang w:val="es-ES"/>
        </w:rPr>
      </w:pPr>
    </w:p>
    <w:p w:rsidR="00412763" w:rsidRPr="00903EB1" w:rsidRDefault="00412763" w:rsidP="00412763">
      <w:pPr>
        <w:pStyle w:val="Prrafodelista"/>
        <w:numPr>
          <w:ilvl w:val="0"/>
          <w:numId w:val="8"/>
        </w:numPr>
        <w:spacing w:after="0" w:line="276" w:lineRule="auto"/>
        <w:ind w:left="284" w:hanging="284"/>
        <w:jc w:val="both"/>
        <w:rPr>
          <w:rFonts w:ascii="Arial" w:hAnsi="Arial" w:cs="Arial"/>
          <w:sz w:val="24"/>
          <w:szCs w:val="24"/>
          <w:lang w:val="es-ES"/>
        </w:rPr>
      </w:pPr>
      <w:r>
        <w:rPr>
          <w:rFonts w:ascii="Arial" w:hAnsi="Arial" w:cs="Arial"/>
          <w:sz w:val="24"/>
          <w:szCs w:val="24"/>
          <w:lang w:val="es-ES"/>
        </w:rPr>
        <w:t xml:space="preserve">El estado de fragilidad fue el factor que más elevó la frecuencia de depresión en las personas mayores cubanas (3 veces más depresión en frágiles y 2,3 veces en pre-frágiles), seguido por la mala autopercepción de la salud que lo hizo 2,4 veces y la insatisfacción por la vivienda que incrementó 2,2 veces la probabilidad. </w:t>
      </w:r>
    </w:p>
    <w:p w:rsidR="00412763" w:rsidRPr="00412763" w:rsidRDefault="00412763" w:rsidP="00412763">
      <w:pPr>
        <w:spacing w:after="0"/>
        <w:jc w:val="both"/>
        <w:rPr>
          <w:rFonts w:ascii="Arial" w:hAnsi="Arial" w:cs="Arial"/>
          <w:b/>
          <w:sz w:val="24"/>
          <w:szCs w:val="23"/>
        </w:rPr>
      </w:pPr>
    </w:p>
    <w:p w:rsidR="00601B69" w:rsidRPr="00CB4F31" w:rsidRDefault="00601B69" w:rsidP="00412763">
      <w:pPr>
        <w:spacing w:after="0"/>
        <w:jc w:val="both"/>
        <w:rPr>
          <w:rFonts w:ascii="Arial" w:hAnsi="Arial" w:cs="Arial"/>
          <w:sz w:val="24"/>
          <w:szCs w:val="24"/>
        </w:rPr>
      </w:pPr>
    </w:p>
    <w:p w:rsidR="00E97FC9" w:rsidRPr="00CB4F31" w:rsidRDefault="00E97FC9" w:rsidP="00412763">
      <w:pPr>
        <w:spacing w:after="0"/>
        <w:rPr>
          <w:rFonts w:ascii="Arial" w:hAnsi="Arial" w:cs="Arial"/>
          <w:sz w:val="24"/>
          <w:szCs w:val="24"/>
        </w:rPr>
      </w:pPr>
    </w:p>
    <w:p w:rsidR="00C9473D" w:rsidRDefault="00C9473D"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412763" w:rsidRDefault="00412763" w:rsidP="00E97FC9">
      <w:pPr>
        <w:rPr>
          <w:rFonts w:ascii="Arial" w:hAnsi="Arial" w:cs="Arial"/>
          <w:sz w:val="24"/>
        </w:rPr>
      </w:pPr>
    </w:p>
    <w:p w:rsidR="00C9473D" w:rsidRPr="008633A5" w:rsidRDefault="00412763" w:rsidP="00E97FC9">
      <w:pPr>
        <w:rPr>
          <w:rFonts w:ascii="Arial" w:hAnsi="Arial" w:cs="Arial"/>
          <w:b/>
          <w:sz w:val="24"/>
        </w:rPr>
      </w:pPr>
      <w:r w:rsidRPr="008633A5">
        <w:rPr>
          <w:rFonts w:ascii="Arial" w:hAnsi="Arial" w:cs="Arial"/>
          <w:b/>
          <w:sz w:val="24"/>
        </w:rPr>
        <w:lastRenderedPageBreak/>
        <w:t xml:space="preserve">REFERENCIAS BIBLIOGRÁFICAS. </w:t>
      </w:r>
    </w:p>
    <w:p w:rsidR="00EC67A2" w:rsidRPr="00AA50B6" w:rsidRDefault="00EC67A2" w:rsidP="00EC67A2">
      <w:pPr>
        <w:pStyle w:val="Prrafodelista"/>
        <w:numPr>
          <w:ilvl w:val="0"/>
          <w:numId w:val="6"/>
        </w:numPr>
        <w:tabs>
          <w:tab w:val="left" w:pos="284"/>
          <w:tab w:val="left" w:pos="426"/>
        </w:tabs>
        <w:spacing w:after="200" w:line="276" w:lineRule="auto"/>
        <w:jc w:val="both"/>
        <w:rPr>
          <w:rFonts w:ascii="Arial" w:hAnsi="Arial" w:cs="Arial"/>
          <w:sz w:val="24"/>
          <w:szCs w:val="24"/>
        </w:rPr>
      </w:pPr>
      <w:r w:rsidRPr="00AA50B6">
        <w:rPr>
          <w:rFonts w:ascii="Arial" w:hAnsi="Arial" w:cs="Arial"/>
          <w:sz w:val="24"/>
          <w:szCs w:val="24"/>
        </w:rPr>
        <w:t>Organización Mundial de la Salud. Informe Mundial sobre el Envejecimiento y la Salud. OMS, 2015. Disponible en: https://bit.ly/36RGM98 [consulta: 7 febrero 2021].</w:t>
      </w:r>
    </w:p>
    <w:p w:rsidR="00EC67A2" w:rsidRPr="00AA50B6" w:rsidRDefault="00EC67A2" w:rsidP="00EC67A2">
      <w:pPr>
        <w:pStyle w:val="Prrafodelista"/>
        <w:numPr>
          <w:ilvl w:val="0"/>
          <w:numId w:val="6"/>
        </w:numPr>
        <w:spacing w:line="276" w:lineRule="auto"/>
        <w:jc w:val="both"/>
        <w:rPr>
          <w:rFonts w:ascii="Arial" w:hAnsi="Arial" w:cs="Arial"/>
          <w:sz w:val="24"/>
          <w:szCs w:val="24"/>
        </w:rPr>
      </w:pPr>
      <w:r w:rsidRPr="00AA50B6">
        <w:rPr>
          <w:rFonts w:ascii="Arial" w:hAnsi="Arial" w:cs="Arial"/>
          <w:sz w:val="24"/>
          <w:szCs w:val="24"/>
        </w:rPr>
        <w:t>Centro de Estudios de Población y Desarrollo (CEPDE). Estudio sobre Envejecimiento Poblacional a partir del Censo de Población y Viviendas 2012. Edición Octubre de 2014; 23-29.</w:t>
      </w:r>
    </w:p>
    <w:p w:rsidR="00EC67A2" w:rsidRDefault="00EC67A2" w:rsidP="00EC67A2">
      <w:pPr>
        <w:pStyle w:val="Prrafodelista"/>
        <w:numPr>
          <w:ilvl w:val="0"/>
          <w:numId w:val="6"/>
        </w:numPr>
        <w:spacing w:after="0" w:line="276" w:lineRule="auto"/>
        <w:jc w:val="both"/>
        <w:rPr>
          <w:rFonts w:ascii="Arial" w:hAnsi="Arial" w:cs="Arial"/>
          <w:sz w:val="24"/>
          <w:szCs w:val="24"/>
        </w:rPr>
      </w:pPr>
      <w:r w:rsidRPr="00AA50B6">
        <w:rPr>
          <w:rFonts w:ascii="Arial" w:hAnsi="Arial" w:cs="Arial"/>
          <w:sz w:val="24"/>
          <w:szCs w:val="24"/>
        </w:rPr>
        <w:t xml:space="preserve">Rico M, Sánchez </w:t>
      </w:r>
      <w:proofErr w:type="spellStart"/>
      <w:r w:rsidRPr="00AA50B6">
        <w:rPr>
          <w:rFonts w:ascii="Arial" w:hAnsi="Arial" w:cs="Arial"/>
          <w:sz w:val="24"/>
          <w:szCs w:val="24"/>
        </w:rPr>
        <w:t>Sh</w:t>
      </w:r>
      <w:proofErr w:type="spellEnd"/>
      <w:r w:rsidRPr="00AA50B6">
        <w:rPr>
          <w:rFonts w:ascii="Arial" w:hAnsi="Arial" w:cs="Arial"/>
          <w:sz w:val="24"/>
          <w:szCs w:val="24"/>
        </w:rPr>
        <w:t xml:space="preserve">, </w:t>
      </w:r>
      <w:proofErr w:type="spellStart"/>
      <w:r w:rsidRPr="00AA50B6">
        <w:rPr>
          <w:rFonts w:ascii="Arial" w:hAnsi="Arial" w:cs="Arial"/>
          <w:sz w:val="24"/>
          <w:szCs w:val="24"/>
        </w:rPr>
        <w:t>Fuentelzas</w:t>
      </w:r>
      <w:proofErr w:type="spellEnd"/>
      <w:r w:rsidRPr="00AA50B6">
        <w:rPr>
          <w:rFonts w:ascii="Arial" w:hAnsi="Arial" w:cs="Arial"/>
          <w:sz w:val="24"/>
          <w:szCs w:val="24"/>
        </w:rPr>
        <w:t xml:space="preserve"> C. El cuidado como elemento transversal en la atención a pacientes crónicos complejos. </w:t>
      </w:r>
      <w:proofErr w:type="spellStart"/>
      <w:r w:rsidRPr="00AA50B6">
        <w:rPr>
          <w:rFonts w:ascii="Arial" w:hAnsi="Arial" w:cs="Arial"/>
          <w:sz w:val="24"/>
          <w:szCs w:val="24"/>
        </w:rPr>
        <w:t>Enferm</w:t>
      </w:r>
      <w:proofErr w:type="spellEnd"/>
      <w:r w:rsidRPr="00AA50B6">
        <w:rPr>
          <w:rFonts w:ascii="Arial" w:hAnsi="Arial" w:cs="Arial"/>
          <w:sz w:val="24"/>
          <w:szCs w:val="24"/>
        </w:rPr>
        <w:t xml:space="preserve"> </w:t>
      </w:r>
      <w:proofErr w:type="spellStart"/>
      <w:r w:rsidRPr="00AA50B6">
        <w:rPr>
          <w:rFonts w:ascii="Arial" w:hAnsi="Arial" w:cs="Arial"/>
          <w:sz w:val="24"/>
          <w:szCs w:val="24"/>
        </w:rPr>
        <w:t>Clin</w:t>
      </w:r>
      <w:proofErr w:type="spellEnd"/>
      <w:r w:rsidRPr="00AA50B6">
        <w:rPr>
          <w:rFonts w:ascii="Arial" w:hAnsi="Arial" w:cs="Arial"/>
          <w:sz w:val="24"/>
          <w:szCs w:val="24"/>
        </w:rPr>
        <w:t>. 2014</w:t>
      </w:r>
      <w:proofErr w:type="gramStart"/>
      <w:r w:rsidRPr="00AA50B6">
        <w:rPr>
          <w:rFonts w:ascii="Arial" w:hAnsi="Arial" w:cs="Arial"/>
          <w:sz w:val="24"/>
          <w:szCs w:val="24"/>
        </w:rPr>
        <w:t>;24</w:t>
      </w:r>
      <w:proofErr w:type="gramEnd"/>
      <w:r w:rsidRPr="00AA50B6">
        <w:rPr>
          <w:rFonts w:ascii="Arial" w:hAnsi="Arial" w:cs="Arial"/>
          <w:sz w:val="24"/>
          <w:szCs w:val="24"/>
        </w:rPr>
        <w:t>(1): 44-50.</w:t>
      </w:r>
    </w:p>
    <w:p w:rsidR="00EC67A2" w:rsidRPr="00323CCC" w:rsidRDefault="00EC67A2" w:rsidP="00EC67A2">
      <w:pPr>
        <w:pStyle w:val="Prrafodelista"/>
        <w:numPr>
          <w:ilvl w:val="0"/>
          <w:numId w:val="6"/>
        </w:numPr>
        <w:jc w:val="both"/>
        <w:rPr>
          <w:rFonts w:ascii="Arial" w:hAnsi="Arial" w:cs="Arial"/>
          <w:sz w:val="24"/>
          <w:szCs w:val="24"/>
        </w:rPr>
      </w:pPr>
      <w:r w:rsidRPr="00323CCC">
        <w:rPr>
          <w:rFonts w:ascii="Arial" w:hAnsi="Arial" w:cs="Arial"/>
          <w:sz w:val="24"/>
          <w:szCs w:val="24"/>
        </w:rPr>
        <w:t xml:space="preserve">Instituto de </w:t>
      </w:r>
      <w:proofErr w:type="spellStart"/>
      <w:r w:rsidRPr="00323CCC">
        <w:rPr>
          <w:rFonts w:ascii="Arial" w:hAnsi="Arial" w:cs="Arial"/>
          <w:sz w:val="24"/>
          <w:szCs w:val="24"/>
        </w:rPr>
        <w:t>Sanimetría</w:t>
      </w:r>
      <w:proofErr w:type="spellEnd"/>
      <w:r w:rsidRPr="00323CCC">
        <w:rPr>
          <w:rFonts w:ascii="Arial" w:hAnsi="Arial" w:cs="Arial"/>
          <w:sz w:val="24"/>
          <w:szCs w:val="24"/>
        </w:rPr>
        <w:t xml:space="preserve"> y Evaluación Sanitaria. </w:t>
      </w:r>
      <w:r w:rsidRPr="00323CCC">
        <w:rPr>
          <w:rFonts w:ascii="Arial" w:hAnsi="Arial" w:cs="Arial"/>
          <w:sz w:val="24"/>
          <w:szCs w:val="24"/>
          <w:lang w:val="en-US"/>
        </w:rPr>
        <w:t>Global Health Data Exchange (</w:t>
      </w:r>
      <w:proofErr w:type="spellStart"/>
      <w:r w:rsidRPr="00323CCC">
        <w:rPr>
          <w:rFonts w:ascii="Arial" w:hAnsi="Arial" w:cs="Arial"/>
          <w:sz w:val="24"/>
          <w:szCs w:val="24"/>
          <w:lang w:val="en-US"/>
        </w:rPr>
        <w:t>GHDx</w:t>
      </w:r>
      <w:proofErr w:type="spellEnd"/>
      <w:r w:rsidRPr="00323CCC">
        <w:rPr>
          <w:rFonts w:ascii="Arial" w:hAnsi="Arial" w:cs="Arial"/>
          <w:sz w:val="24"/>
          <w:szCs w:val="24"/>
          <w:lang w:val="en-US"/>
        </w:rPr>
        <w:t xml:space="preserve">).  </w:t>
      </w:r>
      <w:r w:rsidRPr="00323CCC">
        <w:rPr>
          <w:rFonts w:ascii="Arial" w:hAnsi="Arial" w:cs="Arial"/>
          <w:sz w:val="24"/>
          <w:szCs w:val="24"/>
        </w:rPr>
        <w:t>http://ghdx.healthdata.org/gbd-results-tool?params=gbd-api-2019-permalink/d780dffbe8a381b25e1416884959e88b (consultado el 1 de mayo de 2021).</w:t>
      </w:r>
    </w:p>
    <w:p w:rsidR="00EC67A2" w:rsidRPr="00323CCC" w:rsidRDefault="00EC67A2" w:rsidP="00EC67A2">
      <w:pPr>
        <w:pStyle w:val="Prrafodelista"/>
        <w:numPr>
          <w:ilvl w:val="0"/>
          <w:numId w:val="6"/>
        </w:numPr>
        <w:jc w:val="both"/>
        <w:rPr>
          <w:rFonts w:ascii="Arial" w:hAnsi="Arial" w:cs="Arial"/>
          <w:sz w:val="24"/>
          <w:szCs w:val="24"/>
        </w:rPr>
      </w:pPr>
      <w:r w:rsidRPr="00323CCC">
        <w:rPr>
          <w:rFonts w:ascii="Arial" w:hAnsi="Arial" w:cs="Arial"/>
          <w:sz w:val="24"/>
          <w:szCs w:val="24"/>
        </w:rPr>
        <w:t xml:space="preserve">Organización  Mundial  de  la  Salud.  </w:t>
      </w:r>
      <w:proofErr w:type="gramStart"/>
      <w:r w:rsidRPr="00323CCC">
        <w:rPr>
          <w:rFonts w:ascii="Arial" w:hAnsi="Arial" w:cs="Arial"/>
          <w:sz w:val="24"/>
          <w:szCs w:val="24"/>
          <w:lang w:val="en-US"/>
        </w:rPr>
        <w:t>Depression  and</w:t>
      </w:r>
      <w:proofErr w:type="gramEnd"/>
      <w:r w:rsidRPr="00323CCC">
        <w:rPr>
          <w:rFonts w:ascii="Arial" w:hAnsi="Arial" w:cs="Arial"/>
          <w:sz w:val="24"/>
          <w:szCs w:val="24"/>
          <w:lang w:val="en-US"/>
        </w:rPr>
        <w:t xml:space="preserve">  Other  Common  Mental  Disorders: Global Health Estimates. </w:t>
      </w:r>
      <w:r w:rsidRPr="00323CCC">
        <w:rPr>
          <w:rFonts w:ascii="Arial" w:hAnsi="Arial" w:cs="Arial"/>
          <w:sz w:val="24"/>
          <w:szCs w:val="24"/>
        </w:rPr>
        <w:t xml:space="preserve">Geneva: </w:t>
      </w:r>
      <w:proofErr w:type="spellStart"/>
      <w:r w:rsidRPr="00323CCC">
        <w:rPr>
          <w:rFonts w:ascii="Arial" w:hAnsi="Arial" w:cs="Arial"/>
          <w:sz w:val="24"/>
          <w:szCs w:val="24"/>
        </w:rPr>
        <w:t>World</w:t>
      </w:r>
      <w:proofErr w:type="spellEnd"/>
      <w:r w:rsidRPr="00323CCC">
        <w:rPr>
          <w:rFonts w:ascii="Arial" w:hAnsi="Arial" w:cs="Arial"/>
          <w:sz w:val="24"/>
          <w:szCs w:val="24"/>
        </w:rPr>
        <w:t xml:space="preserve"> </w:t>
      </w:r>
      <w:proofErr w:type="spellStart"/>
      <w:r w:rsidRPr="00323CCC">
        <w:rPr>
          <w:rFonts w:ascii="Arial" w:hAnsi="Arial" w:cs="Arial"/>
          <w:sz w:val="24"/>
          <w:szCs w:val="24"/>
        </w:rPr>
        <w:t>Health</w:t>
      </w:r>
      <w:proofErr w:type="spellEnd"/>
      <w:r w:rsidRPr="00323CCC">
        <w:rPr>
          <w:rFonts w:ascii="Arial" w:hAnsi="Arial" w:cs="Arial"/>
          <w:sz w:val="24"/>
          <w:szCs w:val="24"/>
        </w:rPr>
        <w:t xml:space="preserve"> </w:t>
      </w:r>
      <w:proofErr w:type="spellStart"/>
      <w:r w:rsidRPr="00323CCC">
        <w:rPr>
          <w:rFonts w:ascii="Arial" w:hAnsi="Arial" w:cs="Arial"/>
          <w:sz w:val="24"/>
          <w:szCs w:val="24"/>
        </w:rPr>
        <w:t>Organization</w:t>
      </w:r>
      <w:proofErr w:type="spellEnd"/>
      <w:r w:rsidRPr="00323CCC">
        <w:rPr>
          <w:rFonts w:ascii="Arial" w:hAnsi="Arial" w:cs="Arial"/>
          <w:sz w:val="24"/>
          <w:szCs w:val="24"/>
        </w:rPr>
        <w:t>, 2017.</w:t>
      </w:r>
    </w:p>
    <w:p w:rsidR="00EC67A2" w:rsidRPr="00323CCC" w:rsidRDefault="00EC67A2" w:rsidP="00EC67A2">
      <w:pPr>
        <w:pStyle w:val="Prrafodelista"/>
        <w:numPr>
          <w:ilvl w:val="0"/>
          <w:numId w:val="6"/>
        </w:numPr>
        <w:spacing w:after="0"/>
        <w:jc w:val="both"/>
        <w:rPr>
          <w:rFonts w:ascii="Arial" w:hAnsi="Arial" w:cs="Arial"/>
          <w:sz w:val="24"/>
          <w:szCs w:val="24"/>
        </w:rPr>
      </w:pPr>
      <w:r w:rsidRPr="00323CCC">
        <w:rPr>
          <w:rFonts w:ascii="Arial" w:hAnsi="Arial" w:cs="Arial"/>
          <w:sz w:val="24"/>
          <w:szCs w:val="24"/>
          <w:lang w:val="en-US"/>
        </w:rPr>
        <w:t xml:space="preserve">Hidaka B.H. Depression as a disease of modernity: explanations for increasing prevalence. </w:t>
      </w:r>
      <w:proofErr w:type="spellStart"/>
      <w:r w:rsidRPr="00323CCC">
        <w:rPr>
          <w:rFonts w:ascii="Arial" w:hAnsi="Arial" w:cs="Arial"/>
          <w:sz w:val="24"/>
          <w:szCs w:val="24"/>
        </w:rPr>
        <w:t>Journal</w:t>
      </w:r>
      <w:proofErr w:type="spellEnd"/>
      <w:r w:rsidRPr="00323CCC">
        <w:rPr>
          <w:rFonts w:ascii="Arial" w:hAnsi="Arial" w:cs="Arial"/>
          <w:sz w:val="24"/>
          <w:szCs w:val="24"/>
        </w:rPr>
        <w:t xml:space="preserve"> of </w:t>
      </w:r>
      <w:proofErr w:type="spellStart"/>
      <w:r w:rsidRPr="00323CCC">
        <w:rPr>
          <w:rFonts w:ascii="Arial" w:hAnsi="Arial" w:cs="Arial"/>
          <w:sz w:val="24"/>
          <w:szCs w:val="24"/>
        </w:rPr>
        <w:t>Affective</w:t>
      </w:r>
      <w:proofErr w:type="spellEnd"/>
      <w:r w:rsidRPr="00323CCC">
        <w:rPr>
          <w:rFonts w:ascii="Arial" w:hAnsi="Arial" w:cs="Arial"/>
          <w:sz w:val="24"/>
          <w:szCs w:val="24"/>
        </w:rPr>
        <w:t xml:space="preserve"> </w:t>
      </w:r>
      <w:proofErr w:type="spellStart"/>
      <w:r w:rsidRPr="00323CCC">
        <w:rPr>
          <w:rFonts w:ascii="Arial" w:hAnsi="Arial" w:cs="Arial"/>
          <w:sz w:val="24"/>
          <w:szCs w:val="24"/>
        </w:rPr>
        <w:t>Disorders</w:t>
      </w:r>
      <w:proofErr w:type="spellEnd"/>
      <w:r w:rsidRPr="00323CCC">
        <w:rPr>
          <w:rFonts w:ascii="Arial" w:hAnsi="Arial" w:cs="Arial"/>
          <w:sz w:val="24"/>
          <w:szCs w:val="24"/>
        </w:rPr>
        <w:t>, 140(3), 205-214. doi:10.1016/j.jad.2011.12.036</w:t>
      </w:r>
    </w:p>
    <w:p w:rsidR="00EC67A2" w:rsidRPr="00323CCC" w:rsidRDefault="00EC67A2" w:rsidP="00EC67A2">
      <w:pPr>
        <w:pStyle w:val="Prrafodelista"/>
        <w:numPr>
          <w:ilvl w:val="0"/>
          <w:numId w:val="6"/>
        </w:numPr>
        <w:spacing w:after="0"/>
        <w:jc w:val="both"/>
        <w:rPr>
          <w:rFonts w:ascii="Arial" w:hAnsi="Arial" w:cs="Arial"/>
          <w:sz w:val="24"/>
          <w:szCs w:val="24"/>
        </w:rPr>
      </w:pPr>
      <w:r w:rsidRPr="00323CCC">
        <w:rPr>
          <w:rFonts w:ascii="Arial" w:hAnsi="Arial" w:cs="Arial"/>
          <w:sz w:val="24"/>
          <w:szCs w:val="24"/>
          <w:lang w:val="en-US"/>
        </w:rPr>
        <w:t xml:space="preserve">Kendall K. M, Van </w:t>
      </w:r>
      <w:proofErr w:type="spellStart"/>
      <w:r w:rsidRPr="00323CCC">
        <w:rPr>
          <w:rFonts w:ascii="Arial" w:hAnsi="Arial" w:cs="Arial"/>
          <w:sz w:val="24"/>
          <w:szCs w:val="24"/>
          <w:lang w:val="en-US"/>
        </w:rPr>
        <w:t>Assche</w:t>
      </w:r>
      <w:proofErr w:type="spellEnd"/>
      <w:r w:rsidRPr="00323CCC">
        <w:rPr>
          <w:rFonts w:ascii="Arial" w:hAnsi="Arial" w:cs="Arial"/>
          <w:sz w:val="24"/>
          <w:szCs w:val="24"/>
          <w:lang w:val="en-US"/>
        </w:rPr>
        <w:t xml:space="preserve"> E, </w:t>
      </w:r>
      <w:proofErr w:type="spellStart"/>
      <w:r w:rsidRPr="00323CCC">
        <w:rPr>
          <w:rFonts w:ascii="Arial" w:hAnsi="Arial" w:cs="Arial"/>
          <w:sz w:val="24"/>
          <w:szCs w:val="24"/>
          <w:lang w:val="en-US"/>
        </w:rPr>
        <w:t>Andlauer</w:t>
      </w:r>
      <w:proofErr w:type="spellEnd"/>
      <w:r w:rsidRPr="00323CCC">
        <w:rPr>
          <w:rFonts w:ascii="Arial" w:hAnsi="Arial" w:cs="Arial"/>
          <w:sz w:val="24"/>
          <w:szCs w:val="24"/>
          <w:lang w:val="en-US"/>
        </w:rPr>
        <w:t xml:space="preserve"> T, Choi K. W, </w:t>
      </w:r>
      <w:proofErr w:type="spellStart"/>
      <w:r w:rsidRPr="00323CCC">
        <w:rPr>
          <w:rFonts w:ascii="Arial" w:hAnsi="Arial" w:cs="Arial"/>
          <w:sz w:val="24"/>
          <w:szCs w:val="24"/>
          <w:lang w:val="en-US"/>
        </w:rPr>
        <w:t>Luykx</w:t>
      </w:r>
      <w:proofErr w:type="spellEnd"/>
      <w:r w:rsidRPr="00323CCC">
        <w:rPr>
          <w:rFonts w:ascii="Arial" w:hAnsi="Arial" w:cs="Arial"/>
          <w:sz w:val="24"/>
          <w:szCs w:val="24"/>
          <w:lang w:val="en-US"/>
        </w:rPr>
        <w:t xml:space="preserve"> J. J, Schulte E. C, Lu Y. The genetic basis of major depression. </w:t>
      </w:r>
      <w:proofErr w:type="spellStart"/>
      <w:r w:rsidRPr="00323CCC">
        <w:rPr>
          <w:rFonts w:ascii="Arial" w:hAnsi="Arial" w:cs="Arial"/>
          <w:sz w:val="24"/>
          <w:szCs w:val="24"/>
        </w:rPr>
        <w:t>Psychological</w:t>
      </w:r>
      <w:proofErr w:type="spellEnd"/>
      <w:r w:rsidRPr="00323CCC">
        <w:rPr>
          <w:rFonts w:ascii="Arial" w:hAnsi="Arial" w:cs="Arial"/>
          <w:sz w:val="24"/>
          <w:szCs w:val="24"/>
        </w:rPr>
        <w:t xml:space="preserve"> Medicine 2021, 8,1-14. doi:10.1017/S0033291721000441</w:t>
      </w:r>
    </w:p>
    <w:p w:rsidR="00EC67A2" w:rsidRPr="00323CCC" w:rsidRDefault="00EC67A2" w:rsidP="00EC67A2">
      <w:pPr>
        <w:pStyle w:val="Prrafodelista"/>
        <w:numPr>
          <w:ilvl w:val="0"/>
          <w:numId w:val="6"/>
        </w:numPr>
        <w:spacing w:after="0"/>
        <w:jc w:val="both"/>
        <w:rPr>
          <w:rFonts w:ascii="Arial" w:hAnsi="Arial" w:cs="Arial"/>
          <w:sz w:val="24"/>
          <w:szCs w:val="24"/>
        </w:rPr>
      </w:pPr>
      <w:proofErr w:type="spellStart"/>
      <w:r w:rsidRPr="00323CCC">
        <w:rPr>
          <w:rFonts w:ascii="Arial" w:hAnsi="Arial" w:cs="Arial"/>
          <w:sz w:val="24"/>
          <w:szCs w:val="24"/>
          <w:lang w:val="en-US"/>
        </w:rPr>
        <w:t>Ormel</w:t>
      </w:r>
      <w:proofErr w:type="spellEnd"/>
      <w:r w:rsidRPr="00323CCC">
        <w:rPr>
          <w:rFonts w:ascii="Arial" w:hAnsi="Arial" w:cs="Arial"/>
          <w:sz w:val="24"/>
          <w:szCs w:val="24"/>
          <w:lang w:val="en-US"/>
        </w:rPr>
        <w:t xml:space="preserve"> J, Hartman C. A, </w:t>
      </w:r>
      <w:proofErr w:type="spellStart"/>
      <w:r w:rsidRPr="00323CCC">
        <w:rPr>
          <w:rFonts w:ascii="Arial" w:hAnsi="Arial" w:cs="Arial"/>
          <w:sz w:val="24"/>
          <w:szCs w:val="24"/>
          <w:lang w:val="en-US"/>
        </w:rPr>
        <w:t>Snieder</w:t>
      </w:r>
      <w:proofErr w:type="spellEnd"/>
      <w:r w:rsidRPr="00323CCC">
        <w:rPr>
          <w:rFonts w:ascii="Arial" w:hAnsi="Arial" w:cs="Arial"/>
          <w:sz w:val="24"/>
          <w:szCs w:val="24"/>
          <w:lang w:val="en-US"/>
        </w:rPr>
        <w:t xml:space="preserve"> H. The genetics of depression: successful genome-wide association studies introduce new challenges. </w:t>
      </w:r>
      <w:proofErr w:type="spellStart"/>
      <w:r w:rsidRPr="00323CCC">
        <w:rPr>
          <w:rFonts w:ascii="Arial" w:hAnsi="Arial" w:cs="Arial"/>
          <w:sz w:val="24"/>
          <w:szCs w:val="24"/>
        </w:rPr>
        <w:t>Translational</w:t>
      </w:r>
      <w:proofErr w:type="spellEnd"/>
      <w:r w:rsidRPr="00323CCC">
        <w:rPr>
          <w:rFonts w:ascii="Arial" w:hAnsi="Arial" w:cs="Arial"/>
          <w:sz w:val="24"/>
          <w:szCs w:val="24"/>
        </w:rPr>
        <w:t xml:space="preserve"> </w:t>
      </w:r>
      <w:proofErr w:type="spellStart"/>
      <w:r w:rsidRPr="00323CCC">
        <w:rPr>
          <w:rFonts w:ascii="Arial" w:hAnsi="Arial" w:cs="Arial"/>
          <w:sz w:val="24"/>
          <w:szCs w:val="24"/>
        </w:rPr>
        <w:t>Psychiatry</w:t>
      </w:r>
      <w:proofErr w:type="spellEnd"/>
      <w:r w:rsidRPr="00323CCC">
        <w:rPr>
          <w:rFonts w:ascii="Arial" w:hAnsi="Arial" w:cs="Arial"/>
          <w:sz w:val="24"/>
          <w:szCs w:val="24"/>
        </w:rPr>
        <w:t xml:space="preserve"> 2019, 9(1), 114.  </w:t>
      </w:r>
      <w:proofErr w:type="spellStart"/>
      <w:r w:rsidRPr="00323CCC">
        <w:rPr>
          <w:rFonts w:ascii="Arial" w:hAnsi="Arial" w:cs="Arial"/>
          <w:sz w:val="24"/>
          <w:szCs w:val="24"/>
        </w:rPr>
        <w:t>doi</w:t>
      </w:r>
      <w:proofErr w:type="spellEnd"/>
      <w:r w:rsidRPr="00323CCC">
        <w:rPr>
          <w:rFonts w:ascii="Arial" w:hAnsi="Arial" w:cs="Arial"/>
          <w:sz w:val="24"/>
          <w:szCs w:val="24"/>
        </w:rPr>
        <w:t xml:space="preserve">: 10.1038/s41398-019-0450-5  </w:t>
      </w:r>
    </w:p>
    <w:p w:rsidR="00EC67A2" w:rsidRPr="00323CCC" w:rsidRDefault="00EC67A2" w:rsidP="00EC67A2">
      <w:pPr>
        <w:pStyle w:val="Prrafodelista"/>
        <w:numPr>
          <w:ilvl w:val="0"/>
          <w:numId w:val="6"/>
        </w:numPr>
        <w:jc w:val="both"/>
        <w:rPr>
          <w:rFonts w:ascii="Arial" w:hAnsi="Arial" w:cs="Arial"/>
          <w:sz w:val="24"/>
          <w:szCs w:val="24"/>
        </w:rPr>
      </w:pPr>
      <w:r w:rsidRPr="00323CCC">
        <w:rPr>
          <w:rFonts w:ascii="Arial" w:hAnsi="Arial" w:cs="Arial"/>
          <w:sz w:val="24"/>
          <w:szCs w:val="24"/>
          <w:lang w:val="en-US"/>
        </w:rPr>
        <w:t>Rojas-</w:t>
      </w:r>
      <w:proofErr w:type="spellStart"/>
      <w:r w:rsidRPr="00323CCC">
        <w:rPr>
          <w:rFonts w:ascii="Arial" w:hAnsi="Arial" w:cs="Arial"/>
          <w:sz w:val="24"/>
          <w:szCs w:val="24"/>
          <w:lang w:val="en-US"/>
        </w:rPr>
        <w:t>Carvajal</w:t>
      </w:r>
      <w:proofErr w:type="spellEnd"/>
      <w:r w:rsidRPr="00323CCC">
        <w:rPr>
          <w:rFonts w:ascii="Arial" w:hAnsi="Arial" w:cs="Arial"/>
          <w:sz w:val="24"/>
          <w:szCs w:val="24"/>
          <w:lang w:val="en-US"/>
        </w:rPr>
        <w:t xml:space="preserve"> M, </w:t>
      </w:r>
      <w:proofErr w:type="spellStart"/>
      <w:r w:rsidRPr="00323CCC">
        <w:rPr>
          <w:rFonts w:ascii="Arial" w:hAnsi="Arial" w:cs="Arial"/>
          <w:sz w:val="24"/>
          <w:szCs w:val="24"/>
          <w:lang w:val="en-US"/>
        </w:rPr>
        <w:t>Sequeira</w:t>
      </w:r>
      <w:proofErr w:type="spellEnd"/>
      <w:r w:rsidRPr="00323CCC">
        <w:rPr>
          <w:rFonts w:ascii="Arial" w:hAnsi="Arial" w:cs="Arial"/>
          <w:sz w:val="24"/>
          <w:szCs w:val="24"/>
          <w:lang w:val="en-US"/>
        </w:rPr>
        <w:t xml:space="preserve">-Cordero A, Brenes J. C. The </w:t>
      </w:r>
      <w:proofErr w:type="gramStart"/>
      <w:r w:rsidRPr="00323CCC">
        <w:rPr>
          <w:rFonts w:ascii="Arial" w:hAnsi="Arial" w:cs="Arial"/>
          <w:sz w:val="24"/>
          <w:szCs w:val="24"/>
          <w:lang w:val="en-US"/>
        </w:rPr>
        <w:t>environmental  enrichment</w:t>
      </w:r>
      <w:proofErr w:type="gramEnd"/>
      <w:r w:rsidRPr="00323CCC">
        <w:rPr>
          <w:rFonts w:ascii="Arial" w:hAnsi="Arial" w:cs="Arial"/>
          <w:sz w:val="24"/>
          <w:szCs w:val="24"/>
          <w:lang w:val="en-US"/>
        </w:rPr>
        <w:t xml:space="preserve"> model revisited: A translatable paradigm to study the stress of our modern lifestyle. </w:t>
      </w:r>
      <w:proofErr w:type="spellStart"/>
      <w:r w:rsidRPr="00323CCC">
        <w:rPr>
          <w:rFonts w:ascii="Arial" w:hAnsi="Arial" w:cs="Arial"/>
          <w:sz w:val="24"/>
          <w:szCs w:val="24"/>
        </w:rPr>
        <w:t>The</w:t>
      </w:r>
      <w:proofErr w:type="spellEnd"/>
      <w:r w:rsidRPr="00323CCC">
        <w:rPr>
          <w:rFonts w:ascii="Arial" w:hAnsi="Arial" w:cs="Arial"/>
          <w:sz w:val="24"/>
          <w:szCs w:val="24"/>
        </w:rPr>
        <w:t xml:space="preserve"> </w:t>
      </w:r>
      <w:proofErr w:type="spellStart"/>
      <w:r w:rsidRPr="00323CCC">
        <w:rPr>
          <w:rFonts w:ascii="Arial" w:hAnsi="Arial" w:cs="Arial"/>
          <w:sz w:val="24"/>
          <w:szCs w:val="24"/>
        </w:rPr>
        <w:t>European</w:t>
      </w:r>
      <w:proofErr w:type="spellEnd"/>
      <w:r w:rsidRPr="00323CCC">
        <w:rPr>
          <w:rFonts w:ascii="Arial" w:hAnsi="Arial" w:cs="Arial"/>
          <w:sz w:val="24"/>
          <w:szCs w:val="24"/>
        </w:rPr>
        <w:t xml:space="preserve"> </w:t>
      </w:r>
      <w:proofErr w:type="spellStart"/>
      <w:r w:rsidRPr="00323CCC">
        <w:rPr>
          <w:rFonts w:ascii="Arial" w:hAnsi="Arial" w:cs="Arial"/>
          <w:sz w:val="24"/>
          <w:szCs w:val="24"/>
        </w:rPr>
        <w:t>Journal</w:t>
      </w:r>
      <w:proofErr w:type="spellEnd"/>
      <w:r w:rsidRPr="00323CCC">
        <w:rPr>
          <w:rFonts w:ascii="Arial" w:hAnsi="Arial" w:cs="Arial"/>
          <w:sz w:val="24"/>
          <w:szCs w:val="24"/>
        </w:rPr>
        <w:t xml:space="preserve"> of </w:t>
      </w:r>
      <w:proofErr w:type="spellStart"/>
      <w:r w:rsidRPr="00323CCC">
        <w:rPr>
          <w:rFonts w:ascii="Arial" w:hAnsi="Arial" w:cs="Arial"/>
          <w:sz w:val="24"/>
          <w:szCs w:val="24"/>
        </w:rPr>
        <w:t>Neuroscience</w:t>
      </w:r>
      <w:proofErr w:type="spellEnd"/>
      <w:r>
        <w:rPr>
          <w:rFonts w:ascii="Arial" w:hAnsi="Arial" w:cs="Arial"/>
          <w:sz w:val="24"/>
          <w:szCs w:val="24"/>
        </w:rPr>
        <w:t xml:space="preserve"> 2020</w:t>
      </w:r>
      <w:r w:rsidRPr="00323CCC">
        <w:rPr>
          <w:rFonts w:ascii="Arial" w:hAnsi="Arial" w:cs="Arial"/>
          <w:sz w:val="24"/>
          <w:szCs w:val="24"/>
        </w:rPr>
        <w:t xml:space="preserve">. </w:t>
      </w:r>
      <w:proofErr w:type="spellStart"/>
      <w:r w:rsidRPr="00323CCC">
        <w:rPr>
          <w:rFonts w:ascii="Arial" w:hAnsi="Arial" w:cs="Arial"/>
          <w:sz w:val="24"/>
          <w:szCs w:val="24"/>
        </w:rPr>
        <w:t>doi</w:t>
      </w:r>
      <w:proofErr w:type="spellEnd"/>
      <w:r w:rsidRPr="00323CCC">
        <w:rPr>
          <w:rFonts w:ascii="Arial" w:hAnsi="Arial" w:cs="Arial"/>
          <w:sz w:val="24"/>
          <w:szCs w:val="24"/>
        </w:rPr>
        <w:t>: 10.1111/ejn.15160</w:t>
      </w:r>
    </w:p>
    <w:p w:rsidR="00EC67A2" w:rsidRPr="00323CCC" w:rsidRDefault="00EC67A2" w:rsidP="00EC67A2">
      <w:pPr>
        <w:pStyle w:val="Prrafodelista"/>
        <w:numPr>
          <w:ilvl w:val="0"/>
          <w:numId w:val="6"/>
        </w:numPr>
        <w:jc w:val="both"/>
        <w:rPr>
          <w:rFonts w:ascii="Arial" w:hAnsi="Arial" w:cs="Arial"/>
          <w:sz w:val="24"/>
          <w:szCs w:val="24"/>
        </w:rPr>
      </w:pPr>
      <w:r w:rsidRPr="00323CCC">
        <w:rPr>
          <w:rFonts w:ascii="Arial" w:hAnsi="Arial" w:cs="Arial"/>
          <w:sz w:val="24"/>
          <w:szCs w:val="24"/>
          <w:lang w:val="en-US"/>
        </w:rPr>
        <w:t xml:space="preserve">Freeman A, Tyrovolas S, </w:t>
      </w:r>
      <w:proofErr w:type="spellStart"/>
      <w:r w:rsidRPr="00323CCC">
        <w:rPr>
          <w:rFonts w:ascii="Arial" w:hAnsi="Arial" w:cs="Arial"/>
          <w:sz w:val="24"/>
          <w:szCs w:val="24"/>
          <w:lang w:val="en-US"/>
        </w:rPr>
        <w:t>Koyanagi</w:t>
      </w:r>
      <w:proofErr w:type="spellEnd"/>
      <w:r w:rsidRPr="00323CCC">
        <w:rPr>
          <w:rFonts w:ascii="Arial" w:hAnsi="Arial" w:cs="Arial"/>
          <w:sz w:val="24"/>
          <w:szCs w:val="24"/>
          <w:lang w:val="en-US"/>
        </w:rPr>
        <w:t xml:space="preserve"> A, </w:t>
      </w:r>
      <w:proofErr w:type="spellStart"/>
      <w:r w:rsidRPr="00323CCC">
        <w:rPr>
          <w:rFonts w:ascii="Arial" w:hAnsi="Arial" w:cs="Arial"/>
          <w:sz w:val="24"/>
          <w:szCs w:val="24"/>
          <w:lang w:val="en-US"/>
        </w:rPr>
        <w:t>Chatterji</w:t>
      </w:r>
      <w:proofErr w:type="spellEnd"/>
      <w:r w:rsidRPr="00323CCC">
        <w:rPr>
          <w:rFonts w:ascii="Arial" w:hAnsi="Arial" w:cs="Arial"/>
          <w:sz w:val="24"/>
          <w:szCs w:val="24"/>
          <w:lang w:val="en-US"/>
        </w:rPr>
        <w:t xml:space="preserve"> S, </w:t>
      </w:r>
      <w:proofErr w:type="spellStart"/>
      <w:r w:rsidRPr="00323CCC">
        <w:rPr>
          <w:rFonts w:ascii="Arial" w:hAnsi="Arial" w:cs="Arial"/>
          <w:sz w:val="24"/>
          <w:szCs w:val="24"/>
          <w:lang w:val="en-US"/>
        </w:rPr>
        <w:t>Leonardi</w:t>
      </w:r>
      <w:proofErr w:type="spellEnd"/>
      <w:r w:rsidRPr="00323CCC">
        <w:rPr>
          <w:rFonts w:ascii="Arial" w:hAnsi="Arial" w:cs="Arial"/>
          <w:sz w:val="24"/>
          <w:szCs w:val="24"/>
          <w:lang w:val="en-US"/>
        </w:rPr>
        <w:t xml:space="preserve"> M, </w:t>
      </w:r>
      <w:proofErr w:type="spellStart"/>
      <w:r w:rsidRPr="00323CCC">
        <w:rPr>
          <w:rFonts w:ascii="Arial" w:hAnsi="Arial" w:cs="Arial"/>
          <w:sz w:val="24"/>
          <w:szCs w:val="24"/>
          <w:lang w:val="en-US"/>
        </w:rPr>
        <w:t>Ayuso</w:t>
      </w:r>
      <w:proofErr w:type="spellEnd"/>
      <w:r w:rsidRPr="00323CCC">
        <w:rPr>
          <w:rFonts w:ascii="Arial" w:hAnsi="Arial" w:cs="Arial"/>
          <w:sz w:val="24"/>
          <w:szCs w:val="24"/>
          <w:lang w:val="en-US"/>
        </w:rPr>
        <w:t xml:space="preserve"> </w:t>
      </w:r>
      <w:proofErr w:type="spellStart"/>
      <w:r w:rsidRPr="00323CCC">
        <w:rPr>
          <w:rFonts w:ascii="Arial" w:hAnsi="Arial" w:cs="Arial"/>
          <w:sz w:val="24"/>
          <w:szCs w:val="24"/>
          <w:lang w:val="en-US"/>
        </w:rPr>
        <w:t>Mateos</w:t>
      </w:r>
      <w:proofErr w:type="spellEnd"/>
      <w:r w:rsidRPr="00323CCC">
        <w:rPr>
          <w:rFonts w:ascii="Arial" w:hAnsi="Arial" w:cs="Arial"/>
          <w:sz w:val="24"/>
          <w:szCs w:val="24"/>
          <w:lang w:val="en-US"/>
        </w:rPr>
        <w:t xml:space="preserve"> J. L, </w:t>
      </w:r>
      <w:proofErr w:type="spellStart"/>
      <w:r w:rsidRPr="00323CCC">
        <w:rPr>
          <w:rFonts w:ascii="Arial" w:hAnsi="Arial" w:cs="Arial"/>
          <w:sz w:val="24"/>
          <w:szCs w:val="24"/>
          <w:lang w:val="en-US"/>
        </w:rPr>
        <w:t>Haro</w:t>
      </w:r>
      <w:proofErr w:type="spellEnd"/>
      <w:r w:rsidRPr="00323CCC">
        <w:rPr>
          <w:rFonts w:ascii="Arial" w:hAnsi="Arial" w:cs="Arial"/>
          <w:sz w:val="24"/>
          <w:szCs w:val="24"/>
          <w:lang w:val="en-US"/>
        </w:rPr>
        <w:t xml:space="preserve"> J. M. The role of socio-economic status in depression: results from the COURAGE (aging survey in Europe). </w:t>
      </w:r>
      <w:r w:rsidRPr="00323CCC">
        <w:rPr>
          <w:rFonts w:ascii="Arial" w:hAnsi="Arial" w:cs="Arial"/>
          <w:sz w:val="24"/>
          <w:szCs w:val="24"/>
        </w:rPr>
        <w:t xml:space="preserve">BMC </w:t>
      </w:r>
      <w:proofErr w:type="spellStart"/>
      <w:r w:rsidRPr="00323CCC">
        <w:rPr>
          <w:rFonts w:ascii="Arial" w:hAnsi="Arial" w:cs="Arial"/>
          <w:sz w:val="24"/>
          <w:szCs w:val="24"/>
        </w:rPr>
        <w:t>Public</w:t>
      </w:r>
      <w:proofErr w:type="spellEnd"/>
      <w:r w:rsidRPr="00323CCC">
        <w:rPr>
          <w:rFonts w:ascii="Arial" w:hAnsi="Arial" w:cs="Arial"/>
          <w:sz w:val="24"/>
          <w:szCs w:val="24"/>
        </w:rPr>
        <w:t xml:space="preserve"> </w:t>
      </w:r>
      <w:proofErr w:type="spellStart"/>
      <w:r w:rsidRPr="00323CCC">
        <w:rPr>
          <w:rFonts w:ascii="Arial" w:hAnsi="Arial" w:cs="Arial"/>
          <w:sz w:val="24"/>
          <w:szCs w:val="24"/>
        </w:rPr>
        <w:t>Health</w:t>
      </w:r>
      <w:proofErr w:type="spellEnd"/>
      <w:r w:rsidRPr="00323CCC">
        <w:rPr>
          <w:rFonts w:ascii="Arial" w:hAnsi="Arial" w:cs="Arial"/>
          <w:sz w:val="24"/>
          <w:szCs w:val="24"/>
        </w:rPr>
        <w:t xml:space="preserve"> 2016, 16(1098). doi:10.1186/s12889-016-3638-0</w:t>
      </w:r>
    </w:p>
    <w:p w:rsidR="00EC67A2" w:rsidRPr="00323CCC" w:rsidRDefault="00EC67A2" w:rsidP="00EC67A2">
      <w:pPr>
        <w:pStyle w:val="Prrafodelista"/>
        <w:numPr>
          <w:ilvl w:val="0"/>
          <w:numId w:val="6"/>
        </w:numPr>
        <w:jc w:val="both"/>
        <w:rPr>
          <w:rFonts w:ascii="Arial" w:hAnsi="Arial" w:cs="Arial"/>
          <w:sz w:val="24"/>
          <w:szCs w:val="24"/>
        </w:rPr>
      </w:pPr>
      <w:r w:rsidRPr="00323CCC">
        <w:rPr>
          <w:rFonts w:ascii="Arial" w:hAnsi="Arial" w:cs="Arial"/>
          <w:sz w:val="24"/>
          <w:szCs w:val="24"/>
          <w:lang w:val="en-US"/>
        </w:rPr>
        <w:t xml:space="preserve">Lai J. S, </w:t>
      </w:r>
      <w:proofErr w:type="spellStart"/>
      <w:r w:rsidRPr="00323CCC">
        <w:rPr>
          <w:rFonts w:ascii="Arial" w:hAnsi="Arial" w:cs="Arial"/>
          <w:sz w:val="24"/>
          <w:szCs w:val="24"/>
          <w:lang w:val="en-US"/>
        </w:rPr>
        <w:t>Hiles</w:t>
      </w:r>
      <w:proofErr w:type="spellEnd"/>
      <w:r w:rsidRPr="00323CCC">
        <w:rPr>
          <w:rFonts w:ascii="Arial" w:hAnsi="Arial" w:cs="Arial"/>
          <w:sz w:val="24"/>
          <w:szCs w:val="24"/>
          <w:lang w:val="en-US"/>
        </w:rPr>
        <w:t xml:space="preserve">  S, </w:t>
      </w:r>
      <w:proofErr w:type="spellStart"/>
      <w:r w:rsidRPr="00323CCC">
        <w:rPr>
          <w:rFonts w:ascii="Arial" w:hAnsi="Arial" w:cs="Arial"/>
          <w:sz w:val="24"/>
          <w:szCs w:val="24"/>
          <w:lang w:val="en-US"/>
        </w:rPr>
        <w:t>Bisquera</w:t>
      </w:r>
      <w:proofErr w:type="spellEnd"/>
      <w:r w:rsidRPr="00323CCC">
        <w:rPr>
          <w:rFonts w:ascii="Arial" w:hAnsi="Arial" w:cs="Arial"/>
          <w:sz w:val="24"/>
          <w:szCs w:val="24"/>
          <w:lang w:val="en-US"/>
        </w:rPr>
        <w:t xml:space="preserve"> A, </w:t>
      </w:r>
      <w:proofErr w:type="spellStart"/>
      <w:r w:rsidRPr="00323CCC">
        <w:rPr>
          <w:rFonts w:ascii="Arial" w:hAnsi="Arial" w:cs="Arial"/>
          <w:sz w:val="24"/>
          <w:szCs w:val="24"/>
          <w:lang w:val="en-US"/>
        </w:rPr>
        <w:t>Hure</w:t>
      </w:r>
      <w:proofErr w:type="spellEnd"/>
      <w:r w:rsidRPr="00323CCC">
        <w:rPr>
          <w:rFonts w:ascii="Arial" w:hAnsi="Arial" w:cs="Arial"/>
          <w:sz w:val="24"/>
          <w:szCs w:val="24"/>
          <w:lang w:val="en-US"/>
        </w:rPr>
        <w:t xml:space="preserve">  A. J, </w:t>
      </w:r>
      <w:proofErr w:type="spellStart"/>
      <w:r w:rsidRPr="00323CCC">
        <w:rPr>
          <w:rFonts w:ascii="Arial" w:hAnsi="Arial" w:cs="Arial"/>
          <w:sz w:val="24"/>
          <w:szCs w:val="24"/>
          <w:lang w:val="en-US"/>
        </w:rPr>
        <w:t>McEvoy</w:t>
      </w:r>
      <w:proofErr w:type="spellEnd"/>
      <w:r w:rsidRPr="00323CCC">
        <w:rPr>
          <w:rFonts w:ascii="Arial" w:hAnsi="Arial" w:cs="Arial"/>
          <w:sz w:val="24"/>
          <w:szCs w:val="24"/>
          <w:lang w:val="en-US"/>
        </w:rPr>
        <w:t xml:space="preserve"> M, </w:t>
      </w:r>
      <w:proofErr w:type="spellStart"/>
      <w:r w:rsidRPr="00323CCC">
        <w:rPr>
          <w:rFonts w:ascii="Arial" w:hAnsi="Arial" w:cs="Arial"/>
          <w:sz w:val="24"/>
          <w:szCs w:val="24"/>
          <w:lang w:val="en-US"/>
        </w:rPr>
        <w:t>Attia</w:t>
      </w:r>
      <w:proofErr w:type="spellEnd"/>
      <w:r w:rsidRPr="00323CCC">
        <w:rPr>
          <w:rFonts w:ascii="Arial" w:hAnsi="Arial" w:cs="Arial"/>
          <w:sz w:val="24"/>
          <w:szCs w:val="24"/>
          <w:lang w:val="en-US"/>
        </w:rPr>
        <w:t xml:space="preserve"> J.A systematic review and meta-analysis of dietary patterns and depression in  community-dwelling adults. </w:t>
      </w:r>
      <w:proofErr w:type="spellStart"/>
      <w:r w:rsidRPr="00323CCC">
        <w:rPr>
          <w:rFonts w:ascii="Arial" w:hAnsi="Arial" w:cs="Arial"/>
          <w:sz w:val="24"/>
          <w:szCs w:val="24"/>
        </w:rPr>
        <w:t>The</w:t>
      </w:r>
      <w:proofErr w:type="spellEnd"/>
      <w:r w:rsidRPr="00323CCC">
        <w:rPr>
          <w:rFonts w:ascii="Arial" w:hAnsi="Arial" w:cs="Arial"/>
          <w:sz w:val="24"/>
          <w:szCs w:val="24"/>
        </w:rPr>
        <w:t xml:space="preserve"> American </w:t>
      </w:r>
      <w:proofErr w:type="spellStart"/>
      <w:r w:rsidRPr="00323CCC">
        <w:rPr>
          <w:rFonts w:ascii="Arial" w:hAnsi="Arial" w:cs="Arial"/>
          <w:sz w:val="24"/>
          <w:szCs w:val="24"/>
        </w:rPr>
        <w:t>Journal</w:t>
      </w:r>
      <w:proofErr w:type="spellEnd"/>
      <w:r w:rsidRPr="00323CCC">
        <w:rPr>
          <w:rFonts w:ascii="Arial" w:hAnsi="Arial" w:cs="Arial"/>
          <w:sz w:val="24"/>
          <w:szCs w:val="24"/>
        </w:rPr>
        <w:t xml:space="preserve"> of </w:t>
      </w:r>
      <w:proofErr w:type="spellStart"/>
      <w:r w:rsidRPr="00323CCC">
        <w:rPr>
          <w:rFonts w:ascii="Arial" w:hAnsi="Arial" w:cs="Arial"/>
          <w:sz w:val="24"/>
          <w:szCs w:val="24"/>
        </w:rPr>
        <w:t>Clinical</w:t>
      </w:r>
      <w:proofErr w:type="spellEnd"/>
      <w:r w:rsidRPr="00323CCC">
        <w:rPr>
          <w:rFonts w:ascii="Arial" w:hAnsi="Arial" w:cs="Arial"/>
          <w:sz w:val="24"/>
          <w:szCs w:val="24"/>
        </w:rPr>
        <w:t xml:space="preserve"> </w:t>
      </w:r>
      <w:proofErr w:type="spellStart"/>
      <w:r w:rsidRPr="00323CCC">
        <w:rPr>
          <w:rFonts w:ascii="Arial" w:hAnsi="Arial" w:cs="Arial"/>
          <w:sz w:val="24"/>
          <w:szCs w:val="24"/>
        </w:rPr>
        <w:t>Nutrition</w:t>
      </w:r>
      <w:proofErr w:type="spellEnd"/>
      <w:r w:rsidRPr="00323CCC">
        <w:rPr>
          <w:rFonts w:ascii="Arial" w:hAnsi="Arial" w:cs="Arial"/>
          <w:sz w:val="24"/>
          <w:szCs w:val="24"/>
        </w:rPr>
        <w:t xml:space="preserve"> 2014, 99(1), 181-197. doi:10.3945/ajcn.113.069880  </w:t>
      </w:r>
    </w:p>
    <w:p w:rsidR="00EC67A2" w:rsidRPr="00323CCC" w:rsidRDefault="00EC67A2" w:rsidP="00EC67A2">
      <w:pPr>
        <w:pStyle w:val="Prrafodelista"/>
        <w:numPr>
          <w:ilvl w:val="0"/>
          <w:numId w:val="6"/>
        </w:numPr>
        <w:jc w:val="both"/>
        <w:rPr>
          <w:rFonts w:ascii="Arial" w:hAnsi="Arial" w:cs="Arial"/>
          <w:sz w:val="24"/>
          <w:szCs w:val="24"/>
          <w:lang w:val="en-US"/>
        </w:rPr>
      </w:pPr>
      <w:proofErr w:type="spellStart"/>
      <w:r w:rsidRPr="00323CCC">
        <w:rPr>
          <w:rFonts w:ascii="Arial" w:hAnsi="Arial" w:cs="Arial"/>
          <w:sz w:val="24"/>
          <w:szCs w:val="24"/>
          <w:lang w:val="en-US"/>
        </w:rPr>
        <w:t>Bueno</w:t>
      </w:r>
      <w:proofErr w:type="spellEnd"/>
      <w:r w:rsidRPr="00323CCC">
        <w:rPr>
          <w:rFonts w:ascii="Arial" w:hAnsi="Arial" w:cs="Arial"/>
          <w:sz w:val="24"/>
          <w:szCs w:val="24"/>
          <w:lang w:val="en-US"/>
        </w:rPr>
        <w:t xml:space="preserve"> </w:t>
      </w:r>
      <w:proofErr w:type="spellStart"/>
      <w:r w:rsidRPr="00323CCC">
        <w:rPr>
          <w:rFonts w:ascii="Arial" w:hAnsi="Arial" w:cs="Arial"/>
          <w:sz w:val="24"/>
          <w:szCs w:val="24"/>
          <w:lang w:val="en-US"/>
        </w:rPr>
        <w:t>Notivol</w:t>
      </w:r>
      <w:proofErr w:type="spellEnd"/>
      <w:r w:rsidRPr="00323CCC">
        <w:rPr>
          <w:rFonts w:ascii="Arial" w:hAnsi="Arial" w:cs="Arial"/>
          <w:sz w:val="24"/>
          <w:szCs w:val="24"/>
          <w:lang w:val="en-US"/>
        </w:rPr>
        <w:t xml:space="preserve"> J, </w:t>
      </w:r>
      <w:proofErr w:type="spellStart"/>
      <w:r w:rsidRPr="00323CCC">
        <w:rPr>
          <w:rFonts w:ascii="Arial" w:hAnsi="Arial" w:cs="Arial"/>
          <w:sz w:val="24"/>
          <w:szCs w:val="24"/>
          <w:lang w:val="en-US"/>
        </w:rPr>
        <w:t>Gracia</w:t>
      </w:r>
      <w:proofErr w:type="spellEnd"/>
      <w:r w:rsidRPr="00323CCC">
        <w:rPr>
          <w:rFonts w:ascii="Arial" w:hAnsi="Arial" w:cs="Arial"/>
          <w:sz w:val="24"/>
          <w:szCs w:val="24"/>
          <w:lang w:val="en-US"/>
        </w:rPr>
        <w:t xml:space="preserve"> </w:t>
      </w:r>
      <w:proofErr w:type="spellStart"/>
      <w:r w:rsidRPr="00323CCC">
        <w:rPr>
          <w:rFonts w:ascii="Arial" w:hAnsi="Arial" w:cs="Arial"/>
          <w:sz w:val="24"/>
          <w:szCs w:val="24"/>
          <w:lang w:val="en-US"/>
        </w:rPr>
        <w:t>García</w:t>
      </w:r>
      <w:proofErr w:type="spellEnd"/>
      <w:r w:rsidRPr="00323CCC">
        <w:rPr>
          <w:rFonts w:ascii="Arial" w:hAnsi="Arial" w:cs="Arial"/>
          <w:sz w:val="24"/>
          <w:szCs w:val="24"/>
          <w:lang w:val="en-US"/>
        </w:rPr>
        <w:t xml:space="preserve"> P, </w:t>
      </w:r>
      <w:proofErr w:type="spellStart"/>
      <w:r w:rsidRPr="00323CCC">
        <w:rPr>
          <w:rFonts w:ascii="Arial" w:hAnsi="Arial" w:cs="Arial"/>
          <w:sz w:val="24"/>
          <w:szCs w:val="24"/>
          <w:lang w:val="en-US"/>
        </w:rPr>
        <w:t>Olaya</w:t>
      </w:r>
      <w:proofErr w:type="spellEnd"/>
      <w:r w:rsidRPr="00323CCC">
        <w:rPr>
          <w:rFonts w:ascii="Arial" w:hAnsi="Arial" w:cs="Arial"/>
          <w:sz w:val="24"/>
          <w:szCs w:val="24"/>
          <w:lang w:val="en-US"/>
        </w:rPr>
        <w:t xml:space="preserve"> B, </w:t>
      </w:r>
      <w:proofErr w:type="spellStart"/>
      <w:r w:rsidRPr="00323CCC">
        <w:rPr>
          <w:rFonts w:ascii="Arial" w:hAnsi="Arial" w:cs="Arial"/>
          <w:sz w:val="24"/>
          <w:szCs w:val="24"/>
          <w:lang w:val="en-US"/>
        </w:rPr>
        <w:t>Lasheras</w:t>
      </w:r>
      <w:proofErr w:type="spellEnd"/>
      <w:r w:rsidRPr="00323CCC">
        <w:rPr>
          <w:rFonts w:ascii="Arial" w:hAnsi="Arial" w:cs="Arial"/>
          <w:sz w:val="24"/>
          <w:szCs w:val="24"/>
          <w:lang w:val="en-US"/>
        </w:rPr>
        <w:t xml:space="preserve"> I, </w:t>
      </w:r>
      <w:proofErr w:type="spellStart"/>
      <w:r w:rsidRPr="00323CCC">
        <w:rPr>
          <w:rFonts w:ascii="Arial" w:hAnsi="Arial" w:cs="Arial"/>
          <w:sz w:val="24"/>
          <w:szCs w:val="24"/>
          <w:lang w:val="en-US"/>
        </w:rPr>
        <w:t>López</w:t>
      </w:r>
      <w:proofErr w:type="spellEnd"/>
      <w:r w:rsidRPr="00323CCC">
        <w:rPr>
          <w:rFonts w:ascii="Arial" w:hAnsi="Arial" w:cs="Arial"/>
          <w:sz w:val="24"/>
          <w:szCs w:val="24"/>
          <w:lang w:val="en-US"/>
        </w:rPr>
        <w:t xml:space="preserve"> </w:t>
      </w:r>
      <w:proofErr w:type="spellStart"/>
      <w:r w:rsidRPr="00323CCC">
        <w:rPr>
          <w:rFonts w:ascii="Arial" w:hAnsi="Arial" w:cs="Arial"/>
          <w:sz w:val="24"/>
          <w:szCs w:val="24"/>
          <w:lang w:val="en-US"/>
        </w:rPr>
        <w:t>Antón</w:t>
      </w:r>
      <w:proofErr w:type="spellEnd"/>
      <w:r w:rsidRPr="00323CCC">
        <w:rPr>
          <w:rFonts w:ascii="Arial" w:hAnsi="Arial" w:cs="Arial"/>
          <w:sz w:val="24"/>
          <w:szCs w:val="24"/>
          <w:lang w:val="en-US"/>
        </w:rPr>
        <w:t xml:space="preserve"> R, </w:t>
      </w:r>
      <w:proofErr w:type="spellStart"/>
      <w:r w:rsidRPr="00323CCC">
        <w:rPr>
          <w:rFonts w:ascii="Arial" w:hAnsi="Arial" w:cs="Arial"/>
          <w:sz w:val="24"/>
          <w:szCs w:val="24"/>
          <w:lang w:val="en-US"/>
        </w:rPr>
        <w:t>Santabárbara</w:t>
      </w:r>
      <w:proofErr w:type="spellEnd"/>
      <w:r w:rsidRPr="00323CCC">
        <w:rPr>
          <w:rFonts w:ascii="Arial" w:hAnsi="Arial" w:cs="Arial"/>
          <w:sz w:val="24"/>
          <w:szCs w:val="24"/>
          <w:lang w:val="en-US"/>
        </w:rPr>
        <w:t xml:space="preserve"> J. Prevalence of depression during the COVID-19 outbreak: A meta-analysis of </w:t>
      </w:r>
      <w:proofErr w:type="spellStart"/>
      <w:r w:rsidRPr="00323CCC">
        <w:rPr>
          <w:rFonts w:ascii="Arial" w:hAnsi="Arial" w:cs="Arial"/>
          <w:sz w:val="24"/>
          <w:szCs w:val="24"/>
          <w:lang w:val="en-US"/>
        </w:rPr>
        <w:t>communitybased</w:t>
      </w:r>
      <w:proofErr w:type="spellEnd"/>
      <w:r w:rsidRPr="00323CCC">
        <w:rPr>
          <w:rFonts w:ascii="Arial" w:hAnsi="Arial" w:cs="Arial"/>
          <w:sz w:val="24"/>
          <w:szCs w:val="24"/>
          <w:lang w:val="en-US"/>
        </w:rPr>
        <w:t xml:space="preserve"> studies. International journal of clinical and health psychology: IJCHP 2021, 21(1), 100196.https://doi.org/10.1016/j.ijchp.2020.07.007</w:t>
      </w:r>
    </w:p>
    <w:p w:rsidR="00EC67A2" w:rsidRPr="00323CCC" w:rsidRDefault="00EC67A2" w:rsidP="00EC67A2">
      <w:pPr>
        <w:pStyle w:val="Prrafodelista"/>
        <w:numPr>
          <w:ilvl w:val="0"/>
          <w:numId w:val="6"/>
        </w:numPr>
        <w:jc w:val="both"/>
        <w:rPr>
          <w:rFonts w:ascii="Arial" w:hAnsi="Arial" w:cs="Arial"/>
          <w:sz w:val="24"/>
          <w:szCs w:val="24"/>
          <w:lang w:val="en-US"/>
        </w:rPr>
      </w:pPr>
      <w:r w:rsidRPr="00323CCC">
        <w:rPr>
          <w:rFonts w:ascii="Arial" w:hAnsi="Arial" w:cs="Arial"/>
          <w:sz w:val="24"/>
          <w:szCs w:val="24"/>
          <w:lang w:val="en-US"/>
        </w:rPr>
        <w:t xml:space="preserve">COVID-19 Mental Disorders Collaborators. Global prevalence and burden of depressive and anxiety disorders in 204 countries and territories in 2020 due </w:t>
      </w:r>
      <w:r w:rsidRPr="00323CCC">
        <w:rPr>
          <w:rFonts w:ascii="Arial" w:hAnsi="Arial" w:cs="Arial"/>
          <w:sz w:val="24"/>
          <w:szCs w:val="24"/>
          <w:lang w:val="en-US"/>
        </w:rPr>
        <w:lastRenderedPageBreak/>
        <w:t>to the COVID-19 pandemic. Lancet, October 08, 2021 DOI:10.1016/S0140-6736(21)02143-7</w:t>
      </w:r>
    </w:p>
    <w:p w:rsidR="00EC67A2" w:rsidRPr="00323CCC" w:rsidRDefault="00EC67A2" w:rsidP="00EC67A2">
      <w:pPr>
        <w:pStyle w:val="Prrafodelista"/>
        <w:numPr>
          <w:ilvl w:val="0"/>
          <w:numId w:val="6"/>
        </w:numPr>
        <w:jc w:val="both"/>
        <w:rPr>
          <w:rFonts w:ascii="Arial" w:hAnsi="Arial" w:cs="Arial"/>
          <w:sz w:val="24"/>
          <w:szCs w:val="24"/>
          <w:lang w:val="en-US"/>
        </w:rPr>
      </w:pPr>
      <w:r w:rsidRPr="00323CCC">
        <w:rPr>
          <w:rFonts w:ascii="Arial" w:hAnsi="Arial" w:cs="Arial"/>
          <w:sz w:val="24"/>
          <w:szCs w:val="24"/>
          <w:lang w:val="es-ES"/>
        </w:rPr>
        <w:t>Salud, Bienestar y Envejecimiento en las Américas. SABE: Resumen ejecutivo. La Habana</w:t>
      </w:r>
      <w:proofErr w:type="gramStart"/>
      <w:r w:rsidRPr="00323CCC">
        <w:rPr>
          <w:rFonts w:ascii="Arial" w:hAnsi="Arial" w:cs="Arial"/>
          <w:sz w:val="24"/>
          <w:szCs w:val="24"/>
          <w:lang w:val="es-ES"/>
        </w:rPr>
        <w:t>;2000</w:t>
      </w:r>
      <w:proofErr w:type="gramEnd"/>
      <w:r w:rsidRPr="00323CCC">
        <w:rPr>
          <w:rFonts w:ascii="Arial" w:hAnsi="Arial" w:cs="Arial"/>
          <w:sz w:val="24"/>
          <w:szCs w:val="24"/>
          <w:lang w:val="es-ES"/>
        </w:rPr>
        <w:t xml:space="preserve">-2003.[citado 15 Jul 2016]. </w:t>
      </w:r>
      <w:proofErr w:type="spellStart"/>
      <w:r w:rsidRPr="00323CCC">
        <w:rPr>
          <w:rFonts w:ascii="Arial" w:hAnsi="Arial" w:cs="Arial"/>
          <w:sz w:val="24"/>
          <w:szCs w:val="24"/>
          <w:lang w:val="en-US"/>
        </w:rPr>
        <w:t>Disponible</w:t>
      </w:r>
      <w:proofErr w:type="spellEnd"/>
      <w:r w:rsidRPr="00323CCC">
        <w:rPr>
          <w:rFonts w:ascii="Arial" w:hAnsi="Arial" w:cs="Arial"/>
          <w:sz w:val="24"/>
          <w:szCs w:val="24"/>
          <w:lang w:val="en-US"/>
        </w:rPr>
        <w:t xml:space="preserve"> en: www.one.cu/publicaciones/investigaciones/htm</w:t>
      </w:r>
    </w:p>
    <w:p w:rsidR="00EC67A2" w:rsidRPr="00323CCC" w:rsidRDefault="00EC67A2" w:rsidP="00EC67A2">
      <w:pPr>
        <w:pStyle w:val="Prrafodelista"/>
        <w:numPr>
          <w:ilvl w:val="0"/>
          <w:numId w:val="6"/>
        </w:numPr>
        <w:spacing w:after="0"/>
        <w:jc w:val="both"/>
        <w:rPr>
          <w:rFonts w:ascii="Arial" w:hAnsi="Arial" w:cs="Arial"/>
          <w:sz w:val="24"/>
          <w:szCs w:val="24"/>
          <w:lang w:val="en-US"/>
        </w:rPr>
      </w:pPr>
      <w:r w:rsidRPr="00323CCC">
        <w:rPr>
          <w:rFonts w:ascii="Arial" w:hAnsi="Arial" w:cs="Arial"/>
          <w:sz w:val="24"/>
          <w:szCs w:val="24"/>
          <w:lang w:val="es-ES"/>
        </w:rPr>
        <w:t xml:space="preserve">Instituto de Investigaciones sobre Longevidad, Envejecimiento y Salud (CITED). Colectivo de autores. Centenarios en Cuba. Los secretos de la longevidad. </w:t>
      </w:r>
      <w:r w:rsidRPr="00323CCC">
        <w:rPr>
          <w:rFonts w:ascii="Arial" w:hAnsi="Arial" w:cs="Arial"/>
          <w:sz w:val="24"/>
          <w:szCs w:val="24"/>
          <w:lang w:val="en-US"/>
        </w:rPr>
        <w:t>La Habana: Centro Félix Varela; 2012. (</w:t>
      </w:r>
      <w:proofErr w:type="spellStart"/>
      <w:r w:rsidRPr="00323CCC">
        <w:rPr>
          <w:rFonts w:ascii="Arial" w:hAnsi="Arial" w:cs="Arial"/>
          <w:sz w:val="24"/>
          <w:szCs w:val="24"/>
          <w:lang w:val="en-US"/>
        </w:rPr>
        <w:t>Publicaciones</w:t>
      </w:r>
      <w:proofErr w:type="spellEnd"/>
      <w:r w:rsidRPr="00323CCC">
        <w:rPr>
          <w:rFonts w:ascii="Arial" w:hAnsi="Arial" w:cs="Arial"/>
          <w:sz w:val="24"/>
          <w:szCs w:val="24"/>
          <w:lang w:val="en-US"/>
        </w:rPr>
        <w:t xml:space="preserve"> </w:t>
      </w:r>
      <w:proofErr w:type="spellStart"/>
      <w:r w:rsidRPr="00323CCC">
        <w:rPr>
          <w:rFonts w:ascii="Arial" w:hAnsi="Arial" w:cs="Arial"/>
          <w:sz w:val="24"/>
          <w:szCs w:val="24"/>
          <w:lang w:val="en-US"/>
        </w:rPr>
        <w:t>Acuario</w:t>
      </w:r>
      <w:proofErr w:type="spellEnd"/>
      <w:r w:rsidRPr="00323CCC">
        <w:rPr>
          <w:rFonts w:ascii="Arial" w:hAnsi="Arial" w:cs="Arial"/>
          <w:sz w:val="24"/>
          <w:szCs w:val="24"/>
          <w:lang w:val="en-US"/>
        </w:rPr>
        <w:t>).</w:t>
      </w:r>
    </w:p>
    <w:p w:rsidR="00EC67A2" w:rsidRPr="00323CCC" w:rsidRDefault="00EC67A2" w:rsidP="00EC67A2">
      <w:pPr>
        <w:pStyle w:val="Prrafodelista"/>
        <w:numPr>
          <w:ilvl w:val="0"/>
          <w:numId w:val="6"/>
        </w:numPr>
        <w:spacing w:after="0"/>
        <w:jc w:val="both"/>
        <w:rPr>
          <w:rFonts w:ascii="Arial" w:hAnsi="Arial" w:cs="Arial"/>
          <w:sz w:val="24"/>
          <w:szCs w:val="24"/>
          <w:lang w:val="en-US"/>
        </w:rPr>
      </w:pPr>
      <w:r w:rsidRPr="00323CCC">
        <w:rPr>
          <w:rFonts w:ascii="Arial" w:hAnsi="Arial" w:cs="Arial"/>
          <w:sz w:val="24"/>
          <w:szCs w:val="24"/>
          <w:lang w:val="es-ES"/>
        </w:rPr>
        <w:t xml:space="preserve">Sánchez GI. Grupo de Investigaciones en Demencias 10/66. Depresión en adultos mayores. En: </w:t>
      </w:r>
      <w:proofErr w:type="spellStart"/>
      <w:r w:rsidRPr="00323CCC">
        <w:rPr>
          <w:rFonts w:ascii="Arial" w:hAnsi="Arial" w:cs="Arial"/>
          <w:sz w:val="24"/>
          <w:szCs w:val="24"/>
          <w:lang w:val="es-ES"/>
        </w:rPr>
        <w:t>LLibre</w:t>
      </w:r>
      <w:proofErr w:type="spellEnd"/>
      <w:r w:rsidRPr="00323CCC">
        <w:rPr>
          <w:rFonts w:ascii="Arial" w:hAnsi="Arial" w:cs="Arial"/>
          <w:sz w:val="24"/>
          <w:szCs w:val="24"/>
          <w:lang w:val="es-ES"/>
        </w:rPr>
        <w:t xml:space="preserve"> R JJ. </w:t>
      </w:r>
      <w:proofErr w:type="spellStart"/>
      <w:r w:rsidRPr="00323CCC">
        <w:rPr>
          <w:rFonts w:ascii="Arial" w:hAnsi="Arial" w:cs="Arial"/>
          <w:sz w:val="24"/>
          <w:szCs w:val="24"/>
          <w:lang w:val="es-ES"/>
        </w:rPr>
        <w:t>comp.</w:t>
      </w:r>
      <w:proofErr w:type="spellEnd"/>
      <w:r w:rsidRPr="00323CCC">
        <w:rPr>
          <w:rFonts w:ascii="Arial" w:hAnsi="Arial" w:cs="Arial"/>
          <w:sz w:val="24"/>
          <w:szCs w:val="24"/>
          <w:lang w:val="es-ES"/>
        </w:rPr>
        <w:t xml:space="preserve"> Demencias y enfermedad de Alzheimer en población cubana. Editorial Científico-Técnica. </w:t>
      </w:r>
      <w:r w:rsidRPr="00323CCC">
        <w:rPr>
          <w:rFonts w:ascii="Arial" w:hAnsi="Arial" w:cs="Arial"/>
          <w:sz w:val="24"/>
          <w:szCs w:val="24"/>
          <w:lang w:val="en-US"/>
        </w:rPr>
        <w:t xml:space="preserve">La Habana; 2008. </w:t>
      </w:r>
      <w:proofErr w:type="gramStart"/>
      <w:r w:rsidRPr="00323CCC">
        <w:rPr>
          <w:rFonts w:ascii="Arial" w:hAnsi="Arial" w:cs="Arial"/>
          <w:sz w:val="24"/>
          <w:szCs w:val="24"/>
          <w:lang w:val="en-US"/>
        </w:rPr>
        <w:t>p:</w:t>
      </w:r>
      <w:proofErr w:type="gramEnd"/>
      <w:r w:rsidRPr="00323CCC">
        <w:rPr>
          <w:rFonts w:ascii="Arial" w:hAnsi="Arial" w:cs="Arial"/>
          <w:sz w:val="24"/>
          <w:szCs w:val="24"/>
          <w:lang w:val="en-US"/>
        </w:rPr>
        <w:t>109-121.</w:t>
      </w:r>
    </w:p>
    <w:p w:rsidR="00EC67A2" w:rsidRPr="00323CCC" w:rsidRDefault="00EC67A2" w:rsidP="00EC67A2">
      <w:pPr>
        <w:pStyle w:val="Prrafodelista"/>
        <w:numPr>
          <w:ilvl w:val="0"/>
          <w:numId w:val="6"/>
        </w:numPr>
        <w:jc w:val="both"/>
        <w:rPr>
          <w:rFonts w:ascii="Arial" w:hAnsi="Arial" w:cs="Arial"/>
          <w:sz w:val="24"/>
          <w:szCs w:val="24"/>
          <w:lang w:val="en-US"/>
        </w:rPr>
      </w:pPr>
      <w:r w:rsidRPr="00323CCC">
        <w:rPr>
          <w:rFonts w:ascii="Arial" w:hAnsi="Arial" w:cs="Arial"/>
          <w:sz w:val="24"/>
          <w:szCs w:val="24"/>
          <w:lang w:val="en-US"/>
        </w:rPr>
        <w:t xml:space="preserve">American Psychiatric Association. Diagnostic and statistical manual of mental disorders (5th </w:t>
      </w:r>
      <w:proofErr w:type="gramStart"/>
      <w:r w:rsidRPr="00323CCC">
        <w:rPr>
          <w:rFonts w:ascii="Arial" w:hAnsi="Arial" w:cs="Arial"/>
          <w:sz w:val="24"/>
          <w:szCs w:val="24"/>
          <w:lang w:val="en-US"/>
        </w:rPr>
        <w:t>ed</w:t>
      </w:r>
      <w:proofErr w:type="gramEnd"/>
      <w:r w:rsidRPr="00323CCC">
        <w:rPr>
          <w:rFonts w:ascii="Arial" w:hAnsi="Arial" w:cs="Arial"/>
          <w:sz w:val="24"/>
          <w:szCs w:val="24"/>
          <w:lang w:val="en-US"/>
        </w:rPr>
        <w:t>.). Washington DC, 2013.</w:t>
      </w:r>
    </w:p>
    <w:p w:rsidR="00EC67A2" w:rsidRPr="00323CCC" w:rsidRDefault="00EC67A2" w:rsidP="00EC67A2">
      <w:pPr>
        <w:pStyle w:val="Prrafodelista"/>
        <w:numPr>
          <w:ilvl w:val="0"/>
          <w:numId w:val="6"/>
        </w:numPr>
        <w:spacing w:after="0"/>
        <w:jc w:val="both"/>
        <w:rPr>
          <w:rFonts w:ascii="Arial" w:hAnsi="Arial" w:cs="Arial"/>
          <w:sz w:val="24"/>
          <w:szCs w:val="24"/>
          <w:lang w:val="en-US"/>
        </w:rPr>
      </w:pPr>
      <w:r w:rsidRPr="00323CCC">
        <w:rPr>
          <w:rFonts w:ascii="Arial" w:hAnsi="Arial" w:cs="Arial"/>
          <w:sz w:val="24"/>
          <w:szCs w:val="24"/>
          <w:lang w:val="es-ES"/>
        </w:rPr>
        <w:t xml:space="preserve">Escobar  Bravo  MÁ,  </w:t>
      </w:r>
      <w:proofErr w:type="spellStart"/>
      <w:r w:rsidRPr="00323CCC">
        <w:rPr>
          <w:rFonts w:ascii="Arial" w:hAnsi="Arial" w:cs="Arial"/>
          <w:sz w:val="24"/>
          <w:szCs w:val="24"/>
          <w:lang w:val="es-ES"/>
        </w:rPr>
        <w:t>Botigué</w:t>
      </w:r>
      <w:proofErr w:type="spellEnd"/>
      <w:r w:rsidRPr="00323CCC">
        <w:rPr>
          <w:rFonts w:ascii="Arial" w:hAnsi="Arial" w:cs="Arial"/>
          <w:sz w:val="24"/>
          <w:szCs w:val="24"/>
          <w:lang w:val="es-ES"/>
        </w:rPr>
        <w:t xml:space="preserve">  </w:t>
      </w:r>
      <w:proofErr w:type="spellStart"/>
      <w:r w:rsidRPr="00323CCC">
        <w:rPr>
          <w:rFonts w:ascii="Arial" w:hAnsi="Arial" w:cs="Arial"/>
          <w:sz w:val="24"/>
          <w:szCs w:val="24"/>
          <w:lang w:val="es-ES"/>
        </w:rPr>
        <w:t>Satorra</w:t>
      </w:r>
      <w:proofErr w:type="spellEnd"/>
      <w:r w:rsidRPr="00323CCC">
        <w:rPr>
          <w:rFonts w:ascii="Arial" w:hAnsi="Arial" w:cs="Arial"/>
          <w:sz w:val="24"/>
          <w:szCs w:val="24"/>
          <w:lang w:val="es-ES"/>
        </w:rPr>
        <w:t xml:space="preserve">  T,  </w:t>
      </w:r>
      <w:proofErr w:type="spellStart"/>
      <w:r w:rsidRPr="00323CCC">
        <w:rPr>
          <w:rFonts w:ascii="Arial" w:hAnsi="Arial" w:cs="Arial"/>
          <w:sz w:val="24"/>
          <w:szCs w:val="24"/>
          <w:lang w:val="es-ES"/>
        </w:rPr>
        <w:t>Jürschik</w:t>
      </w:r>
      <w:proofErr w:type="spellEnd"/>
      <w:r w:rsidRPr="00323CCC">
        <w:rPr>
          <w:rFonts w:ascii="Arial" w:hAnsi="Arial" w:cs="Arial"/>
          <w:sz w:val="24"/>
          <w:szCs w:val="24"/>
          <w:lang w:val="es-ES"/>
        </w:rPr>
        <w:t xml:space="preserve">  Giménez  P,  </w:t>
      </w:r>
      <w:proofErr w:type="spellStart"/>
      <w:r w:rsidRPr="00323CCC">
        <w:rPr>
          <w:rFonts w:ascii="Arial" w:hAnsi="Arial" w:cs="Arial"/>
          <w:sz w:val="24"/>
          <w:szCs w:val="24"/>
          <w:lang w:val="es-ES"/>
        </w:rPr>
        <w:t>Nuin</w:t>
      </w:r>
      <w:proofErr w:type="spellEnd"/>
      <w:r w:rsidRPr="00323CCC">
        <w:rPr>
          <w:rFonts w:ascii="Arial" w:hAnsi="Arial" w:cs="Arial"/>
          <w:sz w:val="24"/>
          <w:szCs w:val="24"/>
          <w:lang w:val="es-ES"/>
        </w:rPr>
        <w:t xml:space="preserve">  </w:t>
      </w:r>
      <w:proofErr w:type="spellStart"/>
      <w:r w:rsidRPr="00323CCC">
        <w:rPr>
          <w:rFonts w:ascii="Arial" w:hAnsi="Arial" w:cs="Arial"/>
          <w:sz w:val="24"/>
          <w:szCs w:val="24"/>
          <w:lang w:val="es-ES"/>
        </w:rPr>
        <w:t>Orrio</w:t>
      </w:r>
      <w:proofErr w:type="spellEnd"/>
      <w:r w:rsidRPr="00323CCC">
        <w:rPr>
          <w:rFonts w:ascii="Arial" w:hAnsi="Arial" w:cs="Arial"/>
          <w:sz w:val="24"/>
          <w:szCs w:val="24"/>
          <w:lang w:val="es-ES"/>
        </w:rPr>
        <w:t xml:space="preserve">  C, Blanco  </w:t>
      </w:r>
      <w:proofErr w:type="spellStart"/>
      <w:r w:rsidRPr="00323CCC">
        <w:rPr>
          <w:rFonts w:ascii="Arial" w:hAnsi="Arial" w:cs="Arial"/>
          <w:sz w:val="24"/>
          <w:szCs w:val="24"/>
          <w:lang w:val="es-ES"/>
        </w:rPr>
        <w:t>Blanco</w:t>
      </w:r>
      <w:proofErr w:type="spellEnd"/>
      <w:r w:rsidRPr="00323CCC">
        <w:rPr>
          <w:rFonts w:ascii="Arial" w:hAnsi="Arial" w:cs="Arial"/>
          <w:sz w:val="24"/>
          <w:szCs w:val="24"/>
          <w:lang w:val="es-ES"/>
        </w:rPr>
        <w:t xml:space="preserve">  J.  Sintomatología  depresiva  en  ancianos.  La  influencia  del género. </w:t>
      </w:r>
      <w:proofErr w:type="spellStart"/>
      <w:r w:rsidRPr="00323CCC">
        <w:rPr>
          <w:rFonts w:ascii="Arial" w:hAnsi="Arial" w:cs="Arial"/>
          <w:sz w:val="24"/>
          <w:szCs w:val="24"/>
          <w:lang w:val="es-ES"/>
        </w:rPr>
        <w:t>Rev</w:t>
      </w:r>
      <w:proofErr w:type="spellEnd"/>
      <w:r w:rsidRPr="00323CCC">
        <w:rPr>
          <w:rFonts w:ascii="Arial" w:hAnsi="Arial" w:cs="Arial"/>
          <w:sz w:val="24"/>
          <w:szCs w:val="24"/>
          <w:lang w:val="es-ES"/>
        </w:rPr>
        <w:t xml:space="preserve"> </w:t>
      </w:r>
      <w:proofErr w:type="spellStart"/>
      <w:r w:rsidRPr="00323CCC">
        <w:rPr>
          <w:rFonts w:ascii="Arial" w:hAnsi="Arial" w:cs="Arial"/>
          <w:sz w:val="24"/>
          <w:szCs w:val="24"/>
          <w:lang w:val="es-ES"/>
        </w:rPr>
        <w:t>Esp</w:t>
      </w:r>
      <w:proofErr w:type="spellEnd"/>
      <w:r w:rsidRPr="00323CCC">
        <w:rPr>
          <w:rFonts w:ascii="Arial" w:hAnsi="Arial" w:cs="Arial"/>
          <w:sz w:val="24"/>
          <w:szCs w:val="24"/>
          <w:lang w:val="es-ES"/>
        </w:rPr>
        <w:t xml:space="preserve"> </w:t>
      </w:r>
      <w:proofErr w:type="spellStart"/>
      <w:r w:rsidRPr="00323CCC">
        <w:rPr>
          <w:rFonts w:ascii="Arial" w:hAnsi="Arial" w:cs="Arial"/>
          <w:sz w:val="24"/>
          <w:szCs w:val="24"/>
          <w:lang w:val="es-ES"/>
        </w:rPr>
        <w:t>Geriatr</w:t>
      </w:r>
      <w:proofErr w:type="spellEnd"/>
      <w:r w:rsidRPr="00323CCC">
        <w:rPr>
          <w:rFonts w:ascii="Arial" w:hAnsi="Arial" w:cs="Arial"/>
          <w:sz w:val="24"/>
          <w:szCs w:val="24"/>
          <w:lang w:val="es-ES"/>
        </w:rPr>
        <w:t xml:space="preserve"> </w:t>
      </w:r>
      <w:proofErr w:type="spellStart"/>
      <w:r w:rsidRPr="00323CCC">
        <w:rPr>
          <w:rFonts w:ascii="Arial" w:hAnsi="Arial" w:cs="Arial"/>
          <w:sz w:val="24"/>
          <w:szCs w:val="24"/>
          <w:lang w:val="es-ES"/>
        </w:rPr>
        <w:t>Gerontol</w:t>
      </w:r>
      <w:proofErr w:type="spellEnd"/>
      <w:r w:rsidRPr="00323CCC">
        <w:rPr>
          <w:rFonts w:ascii="Arial" w:hAnsi="Arial" w:cs="Arial"/>
          <w:sz w:val="24"/>
          <w:szCs w:val="24"/>
          <w:lang w:val="es-ES"/>
        </w:rPr>
        <w:t xml:space="preserve">. </w:t>
      </w:r>
      <w:r w:rsidRPr="00323CCC">
        <w:rPr>
          <w:rFonts w:ascii="Arial" w:hAnsi="Arial" w:cs="Arial"/>
          <w:sz w:val="24"/>
          <w:szCs w:val="24"/>
          <w:lang w:val="en-US"/>
        </w:rPr>
        <w:t>2013 Mar</w:t>
      </w:r>
      <w:proofErr w:type="gramStart"/>
      <w:r w:rsidRPr="00323CCC">
        <w:rPr>
          <w:rFonts w:ascii="Arial" w:hAnsi="Arial" w:cs="Arial"/>
          <w:sz w:val="24"/>
          <w:szCs w:val="24"/>
          <w:lang w:val="en-US"/>
        </w:rPr>
        <w:t>;48</w:t>
      </w:r>
      <w:proofErr w:type="gramEnd"/>
      <w:r w:rsidRPr="00323CCC">
        <w:rPr>
          <w:rFonts w:ascii="Arial" w:hAnsi="Arial" w:cs="Arial"/>
          <w:sz w:val="24"/>
          <w:szCs w:val="24"/>
          <w:lang w:val="en-US"/>
        </w:rPr>
        <w:t xml:space="preserve">(2):59–64.  </w:t>
      </w:r>
    </w:p>
    <w:p w:rsidR="00EC67A2" w:rsidRPr="00323CCC" w:rsidRDefault="00EC67A2" w:rsidP="00EC67A2">
      <w:pPr>
        <w:pStyle w:val="Prrafodelista"/>
        <w:numPr>
          <w:ilvl w:val="0"/>
          <w:numId w:val="6"/>
        </w:numPr>
        <w:spacing w:after="0"/>
        <w:jc w:val="both"/>
        <w:rPr>
          <w:rFonts w:ascii="Arial" w:hAnsi="Arial" w:cs="Arial"/>
          <w:sz w:val="24"/>
          <w:szCs w:val="24"/>
          <w:lang w:val="en-US"/>
        </w:rPr>
      </w:pPr>
      <w:proofErr w:type="spellStart"/>
      <w:r w:rsidRPr="00323CCC">
        <w:rPr>
          <w:rFonts w:ascii="Arial" w:hAnsi="Arial" w:cs="Arial"/>
          <w:sz w:val="24"/>
          <w:szCs w:val="24"/>
          <w:lang w:val="es-ES"/>
        </w:rPr>
        <w:t>Molés</w:t>
      </w:r>
      <w:proofErr w:type="spellEnd"/>
      <w:r w:rsidRPr="00323CCC">
        <w:rPr>
          <w:rFonts w:ascii="Arial" w:hAnsi="Arial" w:cs="Arial"/>
          <w:sz w:val="24"/>
          <w:szCs w:val="24"/>
          <w:lang w:val="es-ES"/>
        </w:rPr>
        <w:t xml:space="preserve"> MP, Esteve A, Lucas MV, </w:t>
      </w:r>
      <w:proofErr w:type="spellStart"/>
      <w:r w:rsidRPr="00323CCC">
        <w:rPr>
          <w:rFonts w:ascii="Arial" w:hAnsi="Arial" w:cs="Arial"/>
          <w:sz w:val="24"/>
          <w:szCs w:val="24"/>
          <w:lang w:val="es-ES"/>
        </w:rPr>
        <w:t>Folch</w:t>
      </w:r>
      <w:proofErr w:type="spellEnd"/>
      <w:r w:rsidRPr="00323CCC">
        <w:rPr>
          <w:rFonts w:ascii="Arial" w:hAnsi="Arial" w:cs="Arial"/>
          <w:sz w:val="24"/>
          <w:szCs w:val="24"/>
          <w:lang w:val="es-ES"/>
        </w:rPr>
        <w:t xml:space="preserve"> A. Factores asociados a la depresión en personas mayores de 75 años de edad en un área urbana. </w:t>
      </w:r>
      <w:proofErr w:type="spellStart"/>
      <w:r w:rsidRPr="00323CCC">
        <w:rPr>
          <w:rFonts w:ascii="Arial" w:hAnsi="Arial" w:cs="Arial"/>
          <w:sz w:val="24"/>
          <w:szCs w:val="24"/>
          <w:lang w:val="en-US"/>
        </w:rPr>
        <w:t>Enfermería</w:t>
      </w:r>
      <w:proofErr w:type="spellEnd"/>
      <w:r w:rsidRPr="00323CCC">
        <w:rPr>
          <w:rFonts w:ascii="Arial" w:hAnsi="Arial" w:cs="Arial"/>
          <w:sz w:val="24"/>
          <w:szCs w:val="24"/>
          <w:lang w:val="en-US"/>
        </w:rPr>
        <w:t xml:space="preserve"> Global 2019</w:t>
      </w:r>
      <w:proofErr w:type="gramStart"/>
      <w:r w:rsidRPr="00323CCC">
        <w:rPr>
          <w:rFonts w:ascii="Arial" w:hAnsi="Arial" w:cs="Arial"/>
          <w:sz w:val="24"/>
          <w:szCs w:val="24"/>
          <w:lang w:val="en-US"/>
        </w:rPr>
        <w:t>;55:58</w:t>
      </w:r>
      <w:proofErr w:type="gramEnd"/>
      <w:r w:rsidRPr="00323CCC">
        <w:rPr>
          <w:rFonts w:ascii="Arial" w:hAnsi="Arial" w:cs="Arial"/>
          <w:sz w:val="24"/>
          <w:szCs w:val="24"/>
          <w:lang w:val="en-US"/>
        </w:rPr>
        <w:t>-70. http://dx.doi.org/10.6018/eglobal.18.3.324401</w:t>
      </w:r>
    </w:p>
    <w:p w:rsidR="00EC67A2" w:rsidRPr="00323CCC" w:rsidRDefault="00EC67A2" w:rsidP="00EC67A2">
      <w:pPr>
        <w:pStyle w:val="Prrafodelista"/>
        <w:numPr>
          <w:ilvl w:val="0"/>
          <w:numId w:val="6"/>
        </w:numPr>
        <w:spacing w:after="0"/>
        <w:jc w:val="both"/>
        <w:rPr>
          <w:rFonts w:ascii="Arial" w:hAnsi="Arial" w:cs="Arial"/>
          <w:sz w:val="24"/>
          <w:szCs w:val="24"/>
          <w:lang w:val="en-US"/>
        </w:rPr>
      </w:pPr>
      <w:r w:rsidRPr="00323CCC">
        <w:rPr>
          <w:rFonts w:ascii="Arial" w:hAnsi="Arial" w:cs="Arial"/>
          <w:sz w:val="24"/>
          <w:szCs w:val="24"/>
          <w:lang w:val="es-ES"/>
        </w:rPr>
        <w:t xml:space="preserve">Sánchez-García S, Juárez-Cedillo T, Gallegos-Carrillo K, Gallo JJ, Wagner FA, García-Peña C. Frecuencia de los síntomas depresivos entre adultos mayores de la Ciudad de México. </w:t>
      </w:r>
      <w:r w:rsidRPr="00323CCC">
        <w:rPr>
          <w:rFonts w:ascii="Arial" w:hAnsi="Arial" w:cs="Arial"/>
          <w:sz w:val="24"/>
          <w:szCs w:val="24"/>
          <w:lang w:val="en-US"/>
        </w:rPr>
        <w:t xml:space="preserve">Salud </w:t>
      </w:r>
      <w:proofErr w:type="spellStart"/>
      <w:r w:rsidRPr="00323CCC">
        <w:rPr>
          <w:rFonts w:ascii="Arial" w:hAnsi="Arial" w:cs="Arial"/>
          <w:sz w:val="24"/>
          <w:szCs w:val="24"/>
          <w:lang w:val="en-US"/>
        </w:rPr>
        <w:t>Ment</w:t>
      </w:r>
      <w:proofErr w:type="spellEnd"/>
      <w:r w:rsidRPr="00323CCC">
        <w:rPr>
          <w:rFonts w:ascii="Arial" w:hAnsi="Arial" w:cs="Arial"/>
          <w:sz w:val="24"/>
          <w:szCs w:val="24"/>
          <w:lang w:val="en-US"/>
        </w:rPr>
        <w:t>. 2012</w:t>
      </w:r>
      <w:proofErr w:type="gramStart"/>
      <w:r w:rsidRPr="00323CCC">
        <w:rPr>
          <w:rFonts w:ascii="Arial" w:hAnsi="Arial" w:cs="Arial"/>
          <w:sz w:val="24"/>
          <w:szCs w:val="24"/>
          <w:lang w:val="en-US"/>
        </w:rPr>
        <w:t>;35</w:t>
      </w:r>
      <w:proofErr w:type="gramEnd"/>
      <w:r w:rsidRPr="00323CCC">
        <w:rPr>
          <w:rFonts w:ascii="Arial" w:hAnsi="Arial" w:cs="Arial"/>
          <w:sz w:val="24"/>
          <w:szCs w:val="24"/>
          <w:lang w:val="en-US"/>
        </w:rPr>
        <w:t xml:space="preserve">(1):71–7.  </w:t>
      </w:r>
    </w:p>
    <w:p w:rsidR="00EC67A2" w:rsidRPr="00EC67A2" w:rsidRDefault="00EC67A2" w:rsidP="00EC67A2">
      <w:pPr>
        <w:pStyle w:val="Prrafodelista"/>
        <w:numPr>
          <w:ilvl w:val="0"/>
          <w:numId w:val="6"/>
        </w:numPr>
        <w:spacing w:after="0"/>
        <w:jc w:val="both"/>
        <w:rPr>
          <w:rFonts w:ascii="Arial" w:hAnsi="Arial" w:cs="Arial"/>
          <w:sz w:val="24"/>
          <w:szCs w:val="24"/>
          <w:lang w:val="en-US"/>
        </w:rPr>
      </w:pPr>
      <w:r w:rsidRPr="00323CCC">
        <w:rPr>
          <w:rFonts w:ascii="Arial" w:hAnsi="Arial" w:cs="Arial"/>
          <w:sz w:val="24"/>
          <w:szCs w:val="24"/>
          <w:lang w:val="es-ES"/>
        </w:rPr>
        <w:t xml:space="preserve">Estrada </w:t>
      </w:r>
      <w:r>
        <w:rPr>
          <w:rFonts w:ascii="Arial" w:hAnsi="Arial" w:cs="Arial"/>
          <w:sz w:val="24"/>
          <w:szCs w:val="24"/>
          <w:lang w:val="es-ES"/>
        </w:rPr>
        <w:t>R</w:t>
      </w:r>
      <w:r w:rsidRPr="00323CCC">
        <w:rPr>
          <w:rFonts w:ascii="Arial" w:hAnsi="Arial" w:cs="Arial"/>
          <w:sz w:val="24"/>
          <w:szCs w:val="24"/>
          <w:lang w:val="es-ES"/>
        </w:rPr>
        <w:t xml:space="preserve">estrepo </w:t>
      </w:r>
      <w:r>
        <w:rPr>
          <w:rFonts w:ascii="Arial" w:hAnsi="Arial" w:cs="Arial"/>
          <w:sz w:val="24"/>
          <w:szCs w:val="24"/>
          <w:lang w:val="es-ES"/>
        </w:rPr>
        <w:t>A</w:t>
      </w:r>
      <w:r w:rsidRPr="00323CCC">
        <w:rPr>
          <w:rFonts w:ascii="Arial" w:hAnsi="Arial" w:cs="Arial"/>
          <w:sz w:val="24"/>
          <w:szCs w:val="24"/>
          <w:lang w:val="es-ES"/>
        </w:rPr>
        <w:t xml:space="preserve">, Cardona </w:t>
      </w:r>
      <w:r>
        <w:rPr>
          <w:rFonts w:ascii="Arial" w:hAnsi="Arial" w:cs="Arial"/>
          <w:sz w:val="24"/>
          <w:szCs w:val="24"/>
          <w:lang w:val="es-ES"/>
        </w:rPr>
        <w:t>A</w:t>
      </w:r>
      <w:r w:rsidRPr="00323CCC">
        <w:rPr>
          <w:rFonts w:ascii="Arial" w:hAnsi="Arial" w:cs="Arial"/>
          <w:sz w:val="24"/>
          <w:szCs w:val="24"/>
          <w:lang w:val="es-ES"/>
        </w:rPr>
        <w:t xml:space="preserve">rango </w:t>
      </w:r>
      <w:r>
        <w:rPr>
          <w:rFonts w:ascii="Arial" w:hAnsi="Arial" w:cs="Arial"/>
          <w:sz w:val="24"/>
          <w:szCs w:val="24"/>
          <w:lang w:val="es-ES"/>
        </w:rPr>
        <w:t>D</w:t>
      </w:r>
      <w:r w:rsidRPr="00323CCC">
        <w:rPr>
          <w:rFonts w:ascii="Arial" w:hAnsi="Arial" w:cs="Arial"/>
          <w:sz w:val="24"/>
          <w:szCs w:val="24"/>
          <w:lang w:val="es-ES"/>
        </w:rPr>
        <w:t xml:space="preserve">, </w:t>
      </w:r>
      <w:r>
        <w:rPr>
          <w:rFonts w:ascii="Arial" w:hAnsi="Arial" w:cs="Arial"/>
          <w:sz w:val="24"/>
          <w:szCs w:val="24"/>
          <w:lang w:val="es-ES"/>
        </w:rPr>
        <w:t>S</w:t>
      </w:r>
      <w:r w:rsidRPr="00323CCC">
        <w:rPr>
          <w:rFonts w:ascii="Arial" w:hAnsi="Arial" w:cs="Arial"/>
          <w:sz w:val="24"/>
          <w:szCs w:val="24"/>
          <w:lang w:val="es-ES"/>
        </w:rPr>
        <w:t xml:space="preserve">egura Cardona </w:t>
      </w:r>
      <w:r>
        <w:rPr>
          <w:rFonts w:ascii="Arial" w:hAnsi="Arial" w:cs="Arial"/>
          <w:sz w:val="24"/>
          <w:szCs w:val="24"/>
          <w:lang w:val="es-ES"/>
        </w:rPr>
        <w:t>M, O</w:t>
      </w:r>
      <w:r w:rsidRPr="00323CCC">
        <w:rPr>
          <w:rFonts w:ascii="Arial" w:hAnsi="Arial" w:cs="Arial"/>
          <w:sz w:val="24"/>
          <w:szCs w:val="24"/>
          <w:lang w:val="es-ES"/>
        </w:rPr>
        <w:t>rdóñez Molina</w:t>
      </w:r>
      <w:r>
        <w:rPr>
          <w:rFonts w:ascii="Arial" w:hAnsi="Arial" w:cs="Arial"/>
          <w:sz w:val="24"/>
          <w:szCs w:val="24"/>
          <w:lang w:val="es-ES"/>
        </w:rPr>
        <w:t xml:space="preserve"> J, O</w:t>
      </w:r>
      <w:r w:rsidRPr="00323CCC">
        <w:rPr>
          <w:rFonts w:ascii="Arial" w:hAnsi="Arial" w:cs="Arial"/>
          <w:sz w:val="24"/>
          <w:szCs w:val="24"/>
          <w:lang w:val="es-ES"/>
        </w:rPr>
        <w:t xml:space="preserve">sorio </w:t>
      </w:r>
      <w:r>
        <w:rPr>
          <w:rFonts w:ascii="Arial" w:hAnsi="Arial" w:cs="Arial"/>
          <w:sz w:val="24"/>
          <w:szCs w:val="24"/>
          <w:lang w:val="es-ES"/>
        </w:rPr>
        <w:t>Góme</w:t>
      </w:r>
      <w:r w:rsidRPr="00323CCC">
        <w:rPr>
          <w:rFonts w:ascii="Arial" w:hAnsi="Arial" w:cs="Arial"/>
          <w:sz w:val="24"/>
          <w:szCs w:val="24"/>
          <w:lang w:val="es-ES"/>
        </w:rPr>
        <w:t xml:space="preserve">z </w:t>
      </w:r>
      <w:r>
        <w:rPr>
          <w:rFonts w:ascii="Arial" w:hAnsi="Arial" w:cs="Arial"/>
          <w:sz w:val="24"/>
          <w:szCs w:val="24"/>
          <w:lang w:val="es-ES"/>
        </w:rPr>
        <w:t>JJ,</w:t>
      </w:r>
      <w:r w:rsidRPr="00323CCC">
        <w:rPr>
          <w:rFonts w:ascii="Arial" w:hAnsi="Arial" w:cs="Arial"/>
          <w:sz w:val="24"/>
          <w:szCs w:val="24"/>
          <w:lang w:val="es-ES"/>
        </w:rPr>
        <w:t xml:space="preserve"> </w:t>
      </w:r>
      <w:r>
        <w:rPr>
          <w:rFonts w:ascii="Arial" w:hAnsi="Arial" w:cs="Arial"/>
          <w:sz w:val="24"/>
          <w:szCs w:val="24"/>
          <w:lang w:val="es-ES"/>
        </w:rPr>
        <w:t>Chav</w:t>
      </w:r>
      <w:r w:rsidRPr="00323CCC">
        <w:rPr>
          <w:rFonts w:ascii="Arial" w:hAnsi="Arial" w:cs="Arial"/>
          <w:sz w:val="24"/>
          <w:szCs w:val="24"/>
          <w:lang w:val="es-ES"/>
        </w:rPr>
        <w:t xml:space="preserve">arriaga </w:t>
      </w:r>
      <w:r>
        <w:rPr>
          <w:rFonts w:ascii="Arial" w:hAnsi="Arial" w:cs="Arial"/>
          <w:sz w:val="24"/>
          <w:szCs w:val="24"/>
          <w:lang w:val="es-ES"/>
        </w:rPr>
        <w:t>M</w:t>
      </w:r>
      <w:r w:rsidRPr="00323CCC">
        <w:rPr>
          <w:rFonts w:ascii="Arial" w:hAnsi="Arial" w:cs="Arial"/>
          <w:sz w:val="24"/>
          <w:szCs w:val="24"/>
          <w:lang w:val="es-ES"/>
        </w:rPr>
        <w:t xml:space="preserve">. Síntomas depresivos en  adultos mayores institucionalizados y factores </w:t>
      </w:r>
      <w:r>
        <w:rPr>
          <w:rFonts w:ascii="Arial" w:hAnsi="Arial" w:cs="Arial"/>
          <w:sz w:val="24"/>
          <w:szCs w:val="24"/>
          <w:lang w:val="es-ES"/>
        </w:rPr>
        <w:t>asociados.</w:t>
      </w:r>
      <w:r w:rsidRPr="00323CCC">
        <w:rPr>
          <w:rFonts w:ascii="Arial" w:hAnsi="Arial" w:cs="Arial"/>
          <w:sz w:val="24"/>
          <w:szCs w:val="24"/>
          <w:lang w:val="es-ES"/>
        </w:rPr>
        <w:t xml:space="preserve">  </w:t>
      </w:r>
      <w:r w:rsidRPr="00EC67A2">
        <w:rPr>
          <w:rFonts w:ascii="Arial" w:hAnsi="Arial" w:cs="Arial"/>
          <w:sz w:val="24"/>
          <w:szCs w:val="24"/>
          <w:lang w:val="en-US"/>
        </w:rPr>
        <w:t>2013  [cited  2017  Sep  8];12(1):1657–9267.  Available from: https://www.cop-cv.org/db/docu/130715110112ILbs6w6tcQYj.pdf</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n-US"/>
        </w:rPr>
        <w:t>Marhánková</w:t>
      </w:r>
      <w:proofErr w:type="spellEnd"/>
      <w:r w:rsidRPr="009167F0">
        <w:rPr>
          <w:rFonts w:ascii="Arial" w:hAnsi="Arial" w:cs="Arial"/>
          <w:sz w:val="24"/>
          <w:szCs w:val="24"/>
          <w:lang w:val="en-US"/>
        </w:rPr>
        <w:t xml:space="preserve">, J. H., y </w:t>
      </w:r>
      <w:proofErr w:type="spellStart"/>
      <w:r w:rsidRPr="009167F0">
        <w:rPr>
          <w:rFonts w:ascii="Arial" w:hAnsi="Arial" w:cs="Arial"/>
          <w:sz w:val="24"/>
          <w:szCs w:val="24"/>
          <w:lang w:val="en-US"/>
        </w:rPr>
        <w:t>Štípková</w:t>
      </w:r>
      <w:proofErr w:type="spellEnd"/>
      <w:r w:rsidRPr="009167F0">
        <w:rPr>
          <w:rFonts w:ascii="Arial" w:hAnsi="Arial" w:cs="Arial"/>
          <w:sz w:val="24"/>
          <w:szCs w:val="24"/>
          <w:lang w:val="en-US"/>
        </w:rPr>
        <w:t xml:space="preserve">, M. Women as Care Managers: The Effect of Gender and Partnership Status on Grandparent Care for Grandchildren. </w:t>
      </w:r>
      <w:proofErr w:type="spellStart"/>
      <w:r w:rsidRPr="009167F0">
        <w:rPr>
          <w:rFonts w:ascii="Arial" w:hAnsi="Arial" w:cs="Arial"/>
          <w:sz w:val="24"/>
          <w:szCs w:val="24"/>
          <w:lang w:val="es-ES"/>
        </w:rPr>
        <w:t>Czech</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Sociological</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Review</w:t>
      </w:r>
      <w:proofErr w:type="spellEnd"/>
      <w:r w:rsidRPr="009167F0">
        <w:rPr>
          <w:rFonts w:ascii="Arial" w:hAnsi="Arial" w:cs="Arial"/>
          <w:sz w:val="24"/>
          <w:szCs w:val="24"/>
          <w:lang w:val="es-ES"/>
        </w:rPr>
        <w:t xml:space="preserve"> 2015, 51(6), 929. https://doi.org/10.13060/00380288.2015.51.6.224.</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n-US"/>
        </w:rPr>
        <w:t>Tomioka</w:t>
      </w:r>
      <w:proofErr w:type="spellEnd"/>
      <w:r w:rsidRPr="009167F0">
        <w:rPr>
          <w:rFonts w:ascii="Arial" w:hAnsi="Arial" w:cs="Arial"/>
          <w:sz w:val="24"/>
          <w:szCs w:val="24"/>
          <w:lang w:val="en-US"/>
        </w:rPr>
        <w:t xml:space="preserve"> K, </w:t>
      </w:r>
      <w:proofErr w:type="spellStart"/>
      <w:r w:rsidRPr="009167F0">
        <w:rPr>
          <w:rFonts w:ascii="Arial" w:hAnsi="Arial" w:cs="Arial"/>
          <w:sz w:val="24"/>
          <w:szCs w:val="24"/>
          <w:lang w:val="en-US"/>
        </w:rPr>
        <w:t>Kurumatani</w:t>
      </w:r>
      <w:proofErr w:type="spellEnd"/>
      <w:r w:rsidRPr="009167F0">
        <w:rPr>
          <w:rFonts w:ascii="Arial" w:hAnsi="Arial" w:cs="Arial"/>
          <w:sz w:val="24"/>
          <w:szCs w:val="24"/>
          <w:lang w:val="en-US"/>
        </w:rPr>
        <w:t xml:space="preserve"> N, Hosoi H. Positive and negative influences of social participation on physical and mental health among community-dwelling elderly aged 65-70 years: a cross-sectional study in Japan. </w:t>
      </w:r>
      <w:r w:rsidRPr="009167F0">
        <w:rPr>
          <w:rFonts w:ascii="Arial" w:hAnsi="Arial" w:cs="Arial"/>
          <w:sz w:val="24"/>
          <w:szCs w:val="24"/>
          <w:lang w:val="es-ES"/>
        </w:rPr>
        <w:t xml:space="preserve">BMC </w:t>
      </w:r>
      <w:proofErr w:type="spellStart"/>
      <w:r w:rsidRPr="009167F0">
        <w:rPr>
          <w:rFonts w:ascii="Arial" w:hAnsi="Arial" w:cs="Arial"/>
          <w:sz w:val="24"/>
          <w:szCs w:val="24"/>
          <w:lang w:val="es-ES"/>
        </w:rPr>
        <w:t>Geriatrics</w:t>
      </w:r>
      <w:proofErr w:type="spellEnd"/>
      <w:r w:rsidRPr="009167F0">
        <w:rPr>
          <w:rFonts w:ascii="Arial" w:hAnsi="Arial" w:cs="Arial"/>
          <w:sz w:val="24"/>
          <w:szCs w:val="24"/>
          <w:lang w:val="es-ES"/>
        </w:rPr>
        <w:t xml:space="preserve"> 2018, 17(1), 111. https://doi.org/10.1186/s12877-017-0502-8. </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n-US"/>
        </w:rPr>
        <w:t>Goto</w:t>
      </w:r>
      <w:proofErr w:type="spellEnd"/>
      <w:r w:rsidRPr="009167F0">
        <w:rPr>
          <w:rFonts w:ascii="Arial" w:hAnsi="Arial" w:cs="Arial"/>
          <w:sz w:val="24"/>
          <w:szCs w:val="24"/>
          <w:lang w:val="en-US"/>
        </w:rPr>
        <w:t xml:space="preserve"> R, Ozone S, Kawada S, </w:t>
      </w:r>
      <w:proofErr w:type="spellStart"/>
      <w:r w:rsidRPr="009167F0">
        <w:rPr>
          <w:rFonts w:ascii="Arial" w:hAnsi="Arial" w:cs="Arial"/>
          <w:sz w:val="24"/>
          <w:szCs w:val="24"/>
          <w:lang w:val="en-US"/>
        </w:rPr>
        <w:t>Yokoya</w:t>
      </w:r>
      <w:proofErr w:type="spellEnd"/>
      <w:r w:rsidRPr="009167F0">
        <w:rPr>
          <w:rFonts w:ascii="Arial" w:hAnsi="Arial" w:cs="Arial"/>
          <w:sz w:val="24"/>
          <w:szCs w:val="24"/>
          <w:lang w:val="en-US"/>
        </w:rPr>
        <w:t xml:space="preserve"> S. Gender-related differences in social participation among Japanese elderly individuals during the COVID-19 pandemic: A cross-sectional survey. </w:t>
      </w:r>
      <w:proofErr w:type="spellStart"/>
      <w:r w:rsidRPr="009167F0">
        <w:rPr>
          <w:rFonts w:ascii="Arial" w:hAnsi="Arial" w:cs="Arial"/>
          <w:sz w:val="24"/>
          <w:szCs w:val="24"/>
          <w:lang w:val="es-ES"/>
        </w:rPr>
        <w:t>Journal</w:t>
      </w:r>
      <w:proofErr w:type="spellEnd"/>
      <w:r w:rsidRPr="009167F0">
        <w:rPr>
          <w:rFonts w:ascii="Arial" w:hAnsi="Arial" w:cs="Arial"/>
          <w:sz w:val="24"/>
          <w:szCs w:val="24"/>
          <w:lang w:val="es-ES"/>
        </w:rPr>
        <w:t xml:space="preserve"> of </w:t>
      </w:r>
      <w:proofErr w:type="spellStart"/>
      <w:r w:rsidRPr="009167F0">
        <w:rPr>
          <w:rFonts w:ascii="Arial" w:hAnsi="Arial" w:cs="Arial"/>
          <w:sz w:val="24"/>
          <w:szCs w:val="24"/>
          <w:lang w:val="es-ES"/>
        </w:rPr>
        <w:t>Primary</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Care</w:t>
      </w:r>
      <w:proofErr w:type="spellEnd"/>
      <w:r w:rsidRPr="009167F0">
        <w:rPr>
          <w:rFonts w:ascii="Arial" w:hAnsi="Arial" w:cs="Arial"/>
          <w:sz w:val="24"/>
          <w:szCs w:val="24"/>
          <w:lang w:val="es-ES"/>
        </w:rPr>
        <w:t xml:space="preserve"> &amp; </w:t>
      </w:r>
      <w:proofErr w:type="spellStart"/>
      <w:r w:rsidRPr="009167F0">
        <w:rPr>
          <w:rFonts w:ascii="Arial" w:hAnsi="Arial" w:cs="Arial"/>
          <w:sz w:val="24"/>
          <w:szCs w:val="24"/>
          <w:lang w:val="es-ES"/>
        </w:rPr>
        <w:t>community</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health</w:t>
      </w:r>
      <w:proofErr w:type="spellEnd"/>
      <w:r w:rsidRPr="009167F0">
        <w:rPr>
          <w:rFonts w:ascii="Arial" w:hAnsi="Arial" w:cs="Arial"/>
          <w:sz w:val="24"/>
          <w:szCs w:val="24"/>
          <w:lang w:val="es-ES"/>
        </w:rPr>
        <w:t xml:space="preserve"> 2022, 13. https://doi.org/10.1177/21501319221111113.</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n-US"/>
        </w:rPr>
        <w:t>Girgus</w:t>
      </w:r>
      <w:proofErr w:type="spellEnd"/>
      <w:r w:rsidRPr="009167F0">
        <w:rPr>
          <w:rFonts w:ascii="Arial" w:hAnsi="Arial" w:cs="Arial"/>
          <w:sz w:val="24"/>
          <w:szCs w:val="24"/>
          <w:lang w:val="en-US"/>
        </w:rPr>
        <w:t xml:space="preserve"> J, Yang K, </w:t>
      </w:r>
      <w:proofErr w:type="spellStart"/>
      <w:r w:rsidRPr="009167F0">
        <w:rPr>
          <w:rFonts w:ascii="Arial" w:hAnsi="Arial" w:cs="Arial"/>
          <w:sz w:val="24"/>
          <w:szCs w:val="24"/>
          <w:lang w:val="en-US"/>
        </w:rPr>
        <w:t>Ferri</w:t>
      </w:r>
      <w:proofErr w:type="spellEnd"/>
      <w:r w:rsidRPr="009167F0">
        <w:rPr>
          <w:rFonts w:ascii="Arial" w:hAnsi="Arial" w:cs="Arial"/>
          <w:sz w:val="24"/>
          <w:szCs w:val="24"/>
          <w:lang w:val="en-US"/>
        </w:rPr>
        <w:t xml:space="preserve"> Ch. The gender difference in depression: are elderly women at greater risk for depression than elderly men? </w:t>
      </w:r>
      <w:proofErr w:type="spellStart"/>
      <w:r w:rsidRPr="009167F0">
        <w:rPr>
          <w:rFonts w:ascii="Arial" w:hAnsi="Arial" w:cs="Arial"/>
          <w:sz w:val="24"/>
          <w:szCs w:val="24"/>
          <w:lang w:val="es-ES"/>
        </w:rPr>
        <w:t>Geriatrics</w:t>
      </w:r>
      <w:proofErr w:type="spellEnd"/>
      <w:r w:rsidRPr="009167F0">
        <w:rPr>
          <w:rFonts w:ascii="Arial" w:hAnsi="Arial" w:cs="Arial"/>
          <w:sz w:val="24"/>
          <w:szCs w:val="24"/>
          <w:lang w:val="es-ES"/>
        </w:rPr>
        <w:t xml:space="preserve"> 2017, 2, 35; doi:10.3390/geriatrics2040035</w:t>
      </w:r>
    </w:p>
    <w:p w:rsidR="00EC67A2" w:rsidRPr="009167F0" w:rsidRDefault="00EC67A2" w:rsidP="00EC67A2">
      <w:pPr>
        <w:pStyle w:val="Prrafodelista"/>
        <w:numPr>
          <w:ilvl w:val="0"/>
          <w:numId w:val="6"/>
        </w:numPr>
        <w:spacing w:after="0"/>
        <w:jc w:val="both"/>
        <w:rPr>
          <w:rFonts w:ascii="Arial" w:hAnsi="Arial" w:cs="Arial"/>
          <w:sz w:val="24"/>
          <w:szCs w:val="24"/>
          <w:lang w:val="es-ES"/>
        </w:rPr>
      </w:pPr>
      <w:r w:rsidRPr="009167F0">
        <w:rPr>
          <w:rFonts w:ascii="Arial" w:hAnsi="Arial" w:cs="Arial"/>
          <w:sz w:val="24"/>
          <w:szCs w:val="24"/>
          <w:lang w:val="es-ES"/>
        </w:rPr>
        <w:t xml:space="preserve">Sánchez R, Marín A. Depresión en adultos mayores de Costa Rica: situación y factores de riesgo en centros diurnos. </w:t>
      </w:r>
      <w:proofErr w:type="spellStart"/>
      <w:r w:rsidRPr="009167F0">
        <w:rPr>
          <w:rFonts w:ascii="Arial" w:hAnsi="Arial" w:cs="Arial"/>
          <w:sz w:val="24"/>
          <w:szCs w:val="24"/>
          <w:lang w:val="es-ES"/>
        </w:rPr>
        <w:t>Rev</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Hisp</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Cienc</w:t>
      </w:r>
      <w:proofErr w:type="spellEnd"/>
      <w:r w:rsidRPr="009167F0">
        <w:rPr>
          <w:rFonts w:ascii="Arial" w:hAnsi="Arial" w:cs="Arial"/>
          <w:sz w:val="24"/>
          <w:szCs w:val="24"/>
          <w:lang w:val="es-ES"/>
        </w:rPr>
        <w:t xml:space="preserve"> Salud 2015</w:t>
      </w:r>
      <w:proofErr w:type="gramStart"/>
      <w:r w:rsidRPr="009167F0">
        <w:rPr>
          <w:rFonts w:ascii="Arial" w:hAnsi="Arial" w:cs="Arial"/>
          <w:sz w:val="24"/>
          <w:szCs w:val="24"/>
          <w:lang w:val="es-ES"/>
        </w:rPr>
        <w:t>;1</w:t>
      </w:r>
      <w:proofErr w:type="gramEnd"/>
      <w:r w:rsidRPr="009167F0">
        <w:rPr>
          <w:rFonts w:ascii="Arial" w:hAnsi="Arial" w:cs="Arial"/>
          <w:sz w:val="24"/>
          <w:szCs w:val="24"/>
          <w:lang w:val="es-ES"/>
        </w:rPr>
        <w:t xml:space="preserve">(2):74-80. </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n-US"/>
        </w:rPr>
        <w:lastRenderedPageBreak/>
        <w:t>Labaka</w:t>
      </w:r>
      <w:proofErr w:type="spellEnd"/>
      <w:r w:rsidRPr="009167F0">
        <w:rPr>
          <w:rFonts w:ascii="Arial" w:hAnsi="Arial" w:cs="Arial"/>
          <w:sz w:val="24"/>
          <w:szCs w:val="24"/>
          <w:lang w:val="en-US"/>
        </w:rPr>
        <w:t xml:space="preserve"> A, </w:t>
      </w:r>
      <w:proofErr w:type="spellStart"/>
      <w:r w:rsidRPr="009167F0">
        <w:rPr>
          <w:rFonts w:ascii="Arial" w:hAnsi="Arial" w:cs="Arial"/>
          <w:sz w:val="24"/>
          <w:szCs w:val="24"/>
          <w:lang w:val="en-US"/>
        </w:rPr>
        <w:t>Goñi</w:t>
      </w:r>
      <w:proofErr w:type="spellEnd"/>
      <w:r w:rsidRPr="009167F0">
        <w:rPr>
          <w:rFonts w:ascii="Arial" w:hAnsi="Arial" w:cs="Arial"/>
          <w:sz w:val="24"/>
          <w:szCs w:val="24"/>
          <w:lang w:val="en-US"/>
        </w:rPr>
        <w:t xml:space="preserve"> </w:t>
      </w:r>
      <w:proofErr w:type="spellStart"/>
      <w:r w:rsidRPr="009167F0">
        <w:rPr>
          <w:rFonts w:ascii="Arial" w:hAnsi="Arial" w:cs="Arial"/>
          <w:sz w:val="24"/>
          <w:szCs w:val="24"/>
          <w:lang w:val="en-US"/>
        </w:rPr>
        <w:t>Balentziaga</w:t>
      </w:r>
      <w:proofErr w:type="spellEnd"/>
      <w:r w:rsidRPr="009167F0">
        <w:rPr>
          <w:rFonts w:ascii="Arial" w:hAnsi="Arial" w:cs="Arial"/>
          <w:sz w:val="24"/>
          <w:szCs w:val="24"/>
          <w:lang w:val="en-US"/>
        </w:rPr>
        <w:t xml:space="preserve"> O, </w:t>
      </w:r>
      <w:proofErr w:type="spellStart"/>
      <w:r w:rsidRPr="009167F0">
        <w:rPr>
          <w:rFonts w:ascii="Arial" w:hAnsi="Arial" w:cs="Arial"/>
          <w:sz w:val="24"/>
          <w:szCs w:val="24"/>
          <w:lang w:val="en-US"/>
        </w:rPr>
        <w:t>Lebeña</w:t>
      </w:r>
      <w:proofErr w:type="spellEnd"/>
      <w:r w:rsidRPr="009167F0">
        <w:rPr>
          <w:rFonts w:ascii="Arial" w:hAnsi="Arial" w:cs="Arial"/>
          <w:sz w:val="24"/>
          <w:szCs w:val="24"/>
          <w:lang w:val="en-US"/>
        </w:rPr>
        <w:t xml:space="preserve"> A, </w:t>
      </w:r>
      <w:proofErr w:type="spellStart"/>
      <w:r w:rsidRPr="009167F0">
        <w:rPr>
          <w:rFonts w:ascii="Arial" w:hAnsi="Arial" w:cs="Arial"/>
          <w:sz w:val="24"/>
          <w:szCs w:val="24"/>
          <w:lang w:val="en-US"/>
        </w:rPr>
        <w:t>PérezTejada</w:t>
      </w:r>
      <w:proofErr w:type="spellEnd"/>
      <w:r w:rsidRPr="009167F0">
        <w:rPr>
          <w:rFonts w:ascii="Arial" w:hAnsi="Arial" w:cs="Arial"/>
          <w:sz w:val="24"/>
          <w:szCs w:val="24"/>
          <w:lang w:val="en-US"/>
        </w:rPr>
        <w:t xml:space="preserve"> J. Biological Sex Differences in Depression:   A   Systematic   Review.   </w:t>
      </w:r>
      <w:proofErr w:type="spellStart"/>
      <w:r w:rsidRPr="009167F0">
        <w:rPr>
          <w:rFonts w:ascii="Arial" w:hAnsi="Arial" w:cs="Arial"/>
          <w:sz w:val="24"/>
          <w:szCs w:val="24"/>
          <w:lang w:val="es-ES"/>
        </w:rPr>
        <w:t>Biological</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Research</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for</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Nursing</w:t>
      </w:r>
      <w:proofErr w:type="spellEnd"/>
      <w:r w:rsidRPr="009167F0">
        <w:rPr>
          <w:rFonts w:ascii="Arial" w:hAnsi="Arial" w:cs="Arial"/>
          <w:sz w:val="24"/>
          <w:szCs w:val="24"/>
          <w:lang w:val="es-ES"/>
        </w:rPr>
        <w:t xml:space="preserve"> 2018,   20(4),   383-392. doi:10.1177/1099800418776082</w:t>
      </w:r>
    </w:p>
    <w:p w:rsidR="00EC67A2" w:rsidRPr="009167F0" w:rsidRDefault="00EC67A2" w:rsidP="00EC67A2">
      <w:pPr>
        <w:pStyle w:val="Prrafodelista"/>
        <w:numPr>
          <w:ilvl w:val="0"/>
          <w:numId w:val="6"/>
        </w:numPr>
        <w:spacing w:after="0"/>
        <w:jc w:val="both"/>
        <w:rPr>
          <w:rFonts w:ascii="Arial" w:hAnsi="Arial" w:cs="Arial"/>
          <w:sz w:val="24"/>
          <w:szCs w:val="24"/>
          <w:lang w:val="es-ES"/>
        </w:rPr>
      </w:pPr>
      <w:r w:rsidRPr="009167F0">
        <w:rPr>
          <w:rFonts w:ascii="Arial" w:hAnsi="Arial" w:cs="Arial"/>
          <w:sz w:val="24"/>
          <w:szCs w:val="24"/>
          <w:lang w:val="es-ES"/>
        </w:rPr>
        <w:t>Araya  Solís,  M.,  Pérez  Retana,  M.  y  Quirós  Maroto,  O.  Caracterización  de  la  población usuaria y de los diagnósticos de la consulta individual de enfermería en salud mental, del Área de Salud San Sebastián-Paso Ancho, Costa Rica. Población y Salud en Mesoamérica 2020, 17(2), 43-58. doi:10.15517/PSM.V17I2.39800</w:t>
      </w:r>
    </w:p>
    <w:p w:rsidR="00EC67A2" w:rsidRPr="009167F0" w:rsidRDefault="00EC67A2" w:rsidP="00EC67A2">
      <w:pPr>
        <w:pStyle w:val="Prrafodelista"/>
        <w:numPr>
          <w:ilvl w:val="0"/>
          <w:numId w:val="6"/>
        </w:numPr>
        <w:spacing w:after="0"/>
        <w:jc w:val="both"/>
        <w:rPr>
          <w:rFonts w:ascii="Arial" w:hAnsi="Arial" w:cs="Arial"/>
          <w:sz w:val="24"/>
          <w:szCs w:val="24"/>
          <w:lang w:val="es-ES"/>
        </w:rPr>
      </w:pPr>
      <w:r w:rsidRPr="009167F0">
        <w:rPr>
          <w:rFonts w:ascii="Arial" w:hAnsi="Arial" w:cs="Arial"/>
          <w:sz w:val="24"/>
          <w:szCs w:val="24"/>
          <w:lang w:val="en-US"/>
        </w:rPr>
        <w:t xml:space="preserve">American Psychiatric Association (APA).  Stress and gender. </w:t>
      </w:r>
      <w:r w:rsidRPr="009167F0">
        <w:rPr>
          <w:rFonts w:ascii="Arial" w:hAnsi="Arial" w:cs="Arial"/>
          <w:sz w:val="24"/>
          <w:szCs w:val="24"/>
          <w:lang w:val="es-ES"/>
        </w:rPr>
        <w:t xml:space="preserve">(3  de  noviembre  del  2021).  Disponible en: https://www.apa.org/news/press/releases/stress/2011/gender   </w:t>
      </w:r>
    </w:p>
    <w:p w:rsidR="00EC67A2" w:rsidRPr="009167F0" w:rsidRDefault="00EC67A2" w:rsidP="00EC67A2">
      <w:pPr>
        <w:pStyle w:val="Prrafodelista"/>
        <w:numPr>
          <w:ilvl w:val="0"/>
          <w:numId w:val="6"/>
        </w:numPr>
        <w:jc w:val="both"/>
        <w:rPr>
          <w:rFonts w:ascii="Arial" w:hAnsi="Arial" w:cs="Arial"/>
          <w:sz w:val="24"/>
          <w:szCs w:val="24"/>
          <w:lang w:val="es-ES"/>
        </w:rPr>
      </w:pPr>
      <w:r w:rsidRPr="009167F0">
        <w:rPr>
          <w:rFonts w:ascii="Arial" w:hAnsi="Arial" w:cs="Arial"/>
          <w:sz w:val="24"/>
          <w:szCs w:val="24"/>
          <w:lang w:val="es-ES"/>
        </w:rPr>
        <w:t xml:space="preserve">Martínez Sanguinetti MA, Leiva AM, </w:t>
      </w:r>
      <w:proofErr w:type="spellStart"/>
      <w:r w:rsidRPr="009167F0">
        <w:rPr>
          <w:rFonts w:ascii="Arial" w:hAnsi="Arial" w:cs="Arial"/>
          <w:sz w:val="24"/>
          <w:szCs w:val="24"/>
          <w:lang w:val="es-ES"/>
        </w:rPr>
        <w:t>Petermann</w:t>
      </w:r>
      <w:proofErr w:type="spellEnd"/>
      <w:r w:rsidRPr="009167F0">
        <w:rPr>
          <w:rFonts w:ascii="Arial" w:hAnsi="Arial" w:cs="Arial"/>
          <w:sz w:val="24"/>
          <w:szCs w:val="24"/>
          <w:lang w:val="es-ES"/>
        </w:rPr>
        <w:t xml:space="preserve"> F, Troncoso Pantoja </w:t>
      </w:r>
      <w:proofErr w:type="spellStart"/>
      <w:r w:rsidRPr="009167F0">
        <w:rPr>
          <w:rFonts w:ascii="Arial" w:hAnsi="Arial" w:cs="Arial"/>
          <w:sz w:val="24"/>
          <w:szCs w:val="24"/>
          <w:lang w:val="es-ES"/>
        </w:rPr>
        <w:t>RCl</w:t>
      </w:r>
      <w:proofErr w:type="spellEnd"/>
      <w:r w:rsidRPr="009167F0">
        <w:rPr>
          <w:rFonts w:ascii="Arial" w:hAnsi="Arial" w:cs="Arial"/>
          <w:sz w:val="24"/>
          <w:szCs w:val="24"/>
          <w:lang w:val="es-ES"/>
        </w:rPr>
        <w:t xml:space="preserve">, Villagrán M, et al. Factores asociados al deterioro cognitivo en personas mayores de Chile. </w:t>
      </w:r>
      <w:proofErr w:type="spellStart"/>
      <w:r w:rsidRPr="009167F0">
        <w:rPr>
          <w:rFonts w:ascii="Arial" w:hAnsi="Arial" w:cs="Arial"/>
          <w:sz w:val="24"/>
          <w:szCs w:val="24"/>
          <w:lang w:val="es-ES"/>
        </w:rPr>
        <w:t>Rev</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Med</w:t>
      </w:r>
      <w:proofErr w:type="spellEnd"/>
      <w:r w:rsidRPr="009167F0">
        <w:rPr>
          <w:rFonts w:ascii="Arial" w:hAnsi="Arial" w:cs="Arial"/>
          <w:sz w:val="24"/>
          <w:szCs w:val="24"/>
          <w:lang w:val="es-ES"/>
        </w:rPr>
        <w:t xml:space="preserve"> de Chile. 2019; 147(8): 1-5. ISSN 0034-9887.</w:t>
      </w:r>
    </w:p>
    <w:p w:rsidR="00EC67A2" w:rsidRPr="009167F0" w:rsidRDefault="00EC67A2" w:rsidP="00EC67A2">
      <w:pPr>
        <w:pStyle w:val="Prrafodelista"/>
        <w:numPr>
          <w:ilvl w:val="0"/>
          <w:numId w:val="6"/>
        </w:numPr>
        <w:jc w:val="both"/>
        <w:rPr>
          <w:rFonts w:ascii="Arial" w:hAnsi="Arial" w:cs="Arial"/>
          <w:sz w:val="24"/>
          <w:szCs w:val="24"/>
          <w:lang w:val="es-ES"/>
        </w:rPr>
      </w:pPr>
      <w:proofErr w:type="spellStart"/>
      <w:r w:rsidRPr="009167F0">
        <w:rPr>
          <w:rFonts w:ascii="Arial" w:hAnsi="Arial" w:cs="Arial"/>
          <w:sz w:val="24"/>
          <w:szCs w:val="24"/>
          <w:lang w:val="en-US"/>
        </w:rPr>
        <w:t>Sundström</w:t>
      </w:r>
      <w:proofErr w:type="spellEnd"/>
      <w:r w:rsidRPr="009167F0">
        <w:rPr>
          <w:rFonts w:ascii="Arial" w:hAnsi="Arial" w:cs="Arial"/>
          <w:sz w:val="24"/>
          <w:szCs w:val="24"/>
          <w:lang w:val="en-US"/>
        </w:rPr>
        <w:t xml:space="preserve"> A, </w:t>
      </w:r>
      <w:proofErr w:type="spellStart"/>
      <w:r w:rsidRPr="009167F0">
        <w:rPr>
          <w:rFonts w:ascii="Arial" w:hAnsi="Arial" w:cs="Arial"/>
          <w:sz w:val="24"/>
          <w:szCs w:val="24"/>
          <w:lang w:val="en-US"/>
        </w:rPr>
        <w:t>Westerlund</w:t>
      </w:r>
      <w:proofErr w:type="spellEnd"/>
      <w:r w:rsidRPr="009167F0">
        <w:rPr>
          <w:rFonts w:ascii="Arial" w:hAnsi="Arial" w:cs="Arial"/>
          <w:sz w:val="24"/>
          <w:szCs w:val="24"/>
          <w:lang w:val="en-US"/>
        </w:rPr>
        <w:t xml:space="preserve"> O, </w:t>
      </w:r>
      <w:proofErr w:type="spellStart"/>
      <w:r w:rsidRPr="009167F0">
        <w:rPr>
          <w:rFonts w:ascii="Arial" w:hAnsi="Arial" w:cs="Arial"/>
          <w:sz w:val="24"/>
          <w:szCs w:val="24"/>
          <w:lang w:val="en-US"/>
        </w:rPr>
        <w:t>Kotyrlo</w:t>
      </w:r>
      <w:proofErr w:type="spellEnd"/>
      <w:r w:rsidRPr="009167F0">
        <w:rPr>
          <w:rFonts w:ascii="Arial" w:hAnsi="Arial" w:cs="Arial"/>
          <w:sz w:val="24"/>
          <w:szCs w:val="24"/>
          <w:lang w:val="en-US"/>
        </w:rPr>
        <w:t xml:space="preserve"> E. Marital status and risk of dementia: a nationwide population-based prospective study from Sweden. </w:t>
      </w:r>
      <w:r w:rsidRPr="009167F0">
        <w:rPr>
          <w:rFonts w:ascii="Arial" w:hAnsi="Arial" w:cs="Arial"/>
          <w:sz w:val="24"/>
          <w:szCs w:val="24"/>
          <w:lang w:val="es-ES"/>
        </w:rPr>
        <w:t>BMJ Open. 2016</w:t>
      </w:r>
      <w:proofErr w:type="gramStart"/>
      <w:r w:rsidRPr="009167F0">
        <w:rPr>
          <w:rFonts w:ascii="Arial" w:hAnsi="Arial" w:cs="Arial"/>
          <w:sz w:val="24"/>
          <w:szCs w:val="24"/>
          <w:lang w:val="es-ES"/>
        </w:rPr>
        <w:t>;6</w:t>
      </w:r>
      <w:proofErr w:type="gramEnd"/>
      <w:r w:rsidRPr="009167F0">
        <w:rPr>
          <w:rFonts w:ascii="Arial" w:hAnsi="Arial" w:cs="Arial"/>
          <w:sz w:val="24"/>
          <w:szCs w:val="24"/>
          <w:lang w:val="es-ES"/>
        </w:rPr>
        <w:t>(1):e008565.</w:t>
      </w:r>
    </w:p>
    <w:p w:rsidR="00EC67A2" w:rsidRPr="009167F0" w:rsidRDefault="00EC67A2" w:rsidP="00EC67A2">
      <w:pPr>
        <w:pStyle w:val="Prrafodelista"/>
        <w:numPr>
          <w:ilvl w:val="0"/>
          <w:numId w:val="6"/>
        </w:numPr>
        <w:spacing w:after="0"/>
        <w:jc w:val="both"/>
        <w:rPr>
          <w:rFonts w:ascii="Arial" w:hAnsi="Arial" w:cs="Arial"/>
          <w:sz w:val="24"/>
          <w:szCs w:val="24"/>
          <w:lang w:val="es-ES"/>
        </w:rPr>
      </w:pPr>
      <w:r w:rsidRPr="009167F0">
        <w:rPr>
          <w:rFonts w:ascii="Arial" w:hAnsi="Arial" w:cs="Arial"/>
          <w:sz w:val="24"/>
          <w:szCs w:val="24"/>
          <w:lang w:val="es-ES"/>
        </w:rPr>
        <w:t xml:space="preserve">Martina M, Ara MA, Gutiérrez C, </w:t>
      </w:r>
      <w:proofErr w:type="spellStart"/>
      <w:r w:rsidRPr="009167F0">
        <w:rPr>
          <w:rFonts w:ascii="Arial" w:hAnsi="Arial" w:cs="Arial"/>
          <w:sz w:val="24"/>
          <w:szCs w:val="24"/>
          <w:lang w:val="es-ES"/>
        </w:rPr>
        <w:t>Nolberto</w:t>
      </w:r>
      <w:proofErr w:type="spellEnd"/>
      <w:r w:rsidRPr="009167F0">
        <w:rPr>
          <w:rFonts w:ascii="Arial" w:hAnsi="Arial" w:cs="Arial"/>
          <w:sz w:val="24"/>
          <w:szCs w:val="24"/>
          <w:lang w:val="es-ES"/>
        </w:rPr>
        <w:t xml:space="preserve"> V, </w:t>
      </w:r>
      <w:proofErr w:type="spellStart"/>
      <w:r w:rsidRPr="009167F0">
        <w:rPr>
          <w:rFonts w:ascii="Arial" w:hAnsi="Arial" w:cs="Arial"/>
          <w:sz w:val="24"/>
          <w:szCs w:val="24"/>
          <w:lang w:val="es-ES"/>
        </w:rPr>
        <w:t>Piscoya</w:t>
      </w:r>
      <w:proofErr w:type="spellEnd"/>
      <w:r w:rsidRPr="009167F0">
        <w:rPr>
          <w:rFonts w:ascii="Arial" w:hAnsi="Arial" w:cs="Arial"/>
          <w:sz w:val="24"/>
          <w:szCs w:val="24"/>
          <w:lang w:val="es-ES"/>
        </w:rPr>
        <w:t xml:space="preserve"> J. Depresión y factores asociados en la población peruana adulta mayor según la ENDES 2014-2015. </w:t>
      </w:r>
      <w:proofErr w:type="spellStart"/>
      <w:r w:rsidRPr="009167F0">
        <w:rPr>
          <w:rFonts w:ascii="Arial" w:hAnsi="Arial" w:cs="Arial"/>
          <w:sz w:val="24"/>
          <w:szCs w:val="24"/>
          <w:lang w:val="es-ES"/>
        </w:rPr>
        <w:t>An</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Fac</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med</w:t>
      </w:r>
      <w:proofErr w:type="spellEnd"/>
      <w:r w:rsidRPr="009167F0">
        <w:rPr>
          <w:rFonts w:ascii="Arial" w:hAnsi="Arial" w:cs="Arial"/>
          <w:sz w:val="24"/>
          <w:szCs w:val="24"/>
          <w:lang w:val="es-ES"/>
        </w:rPr>
        <w:t xml:space="preserve">  [Internet].  2017</w:t>
      </w:r>
      <w:proofErr w:type="gramStart"/>
      <w:r w:rsidRPr="009167F0">
        <w:rPr>
          <w:rFonts w:ascii="Arial" w:hAnsi="Arial" w:cs="Arial"/>
          <w:sz w:val="24"/>
          <w:szCs w:val="24"/>
          <w:lang w:val="es-ES"/>
        </w:rPr>
        <w:t>;78</w:t>
      </w:r>
      <w:proofErr w:type="gramEnd"/>
      <w:r w:rsidRPr="009167F0">
        <w:rPr>
          <w:rFonts w:ascii="Arial" w:hAnsi="Arial" w:cs="Arial"/>
          <w:sz w:val="24"/>
          <w:szCs w:val="24"/>
          <w:lang w:val="es-ES"/>
        </w:rPr>
        <w:t xml:space="preserve">(4):393–400.  [citado  25  de  julio  de  2021]. Disponible en: http://www.scielo.org.pe/pdf/afm/v78n4/a04v78n4.pdf.  </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s-ES"/>
        </w:rPr>
        <w:t>Domenech</w:t>
      </w:r>
      <w:proofErr w:type="spellEnd"/>
      <w:r w:rsidRPr="009167F0">
        <w:rPr>
          <w:rFonts w:ascii="Arial" w:hAnsi="Arial" w:cs="Arial"/>
          <w:sz w:val="24"/>
          <w:szCs w:val="24"/>
          <w:lang w:val="es-ES"/>
        </w:rPr>
        <w:t xml:space="preserve"> Abella J, Lara E, Rubio Valera M, Olaya B, </w:t>
      </w:r>
      <w:proofErr w:type="spellStart"/>
      <w:r w:rsidRPr="009167F0">
        <w:rPr>
          <w:rFonts w:ascii="Arial" w:hAnsi="Arial" w:cs="Arial"/>
          <w:sz w:val="24"/>
          <w:szCs w:val="24"/>
          <w:lang w:val="es-ES"/>
        </w:rPr>
        <w:t>Moneta</w:t>
      </w:r>
      <w:proofErr w:type="spellEnd"/>
      <w:r w:rsidRPr="009167F0">
        <w:rPr>
          <w:rFonts w:ascii="Arial" w:hAnsi="Arial" w:cs="Arial"/>
          <w:sz w:val="24"/>
          <w:szCs w:val="24"/>
          <w:lang w:val="es-ES"/>
        </w:rPr>
        <w:t xml:space="preserve"> MV, Rico Uribe LA, et al. </w:t>
      </w:r>
      <w:r w:rsidRPr="009167F0">
        <w:rPr>
          <w:rFonts w:ascii="Arial" w:hAnsi="Arial" w:cs="Arial"/>
          <w:sz w:val="24"/>
          <w:szCs w:val="24"/>
          <w:lang w:val="en-US"/>
        </w:rPr>
        <w:t xml:space="preserve">Loneliness and depression in the elderly: the role of social network. </w:t>
      </w:r>
      <w:proofErr w:type="spellStart"/>
      <w:r w:rsidRPr="009167F0">
        <w:rPr>
          <w:rFonts w:ascii="Arial" w:hAnsi="Arial" w:cs="Arial"/>
          <w:sz w:val="24"/>
          <w:szCs w:val="24"/>
          <w:lang w:val="es-ES"/>
        </w:rPr>
        <w:t>Soc</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Psychiatry</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Psychiatr</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Epidemiol</w:t>
      </w:r>
      <w:proofErr w:type="spellEnd"/>
      <w:r w:rsidRPr="009167F0">
        <w:rPr>
          <w:rFonts w:ascii="Arial" w:hAnsi="Arial" w:cs="Arial"/>
          <w:sz w:val="24"/>
          <w:szCs w:val="24"/>
          <w:lang w:val="es-ES"/>
        </w:rPr>
        <w:t>. 2017; 52 (4):381–90. https://doi.org/10.1007/s00127-017-1339-3 PMID: 28154893.</w:t>
      </w:r>
    </w:p>
    <w:p w:rsidR="00EC67A2" w:rsidRPr="009167F0" w:rsidRDefault="00EC67A2" w:rsidP="00EC67A2">
      <w:pPr>
        <w:pStyle w:val="Prrafodelista"/>
        <w:numPr>
          <w:ilvl w:val="0"/>
          <w:numId w:val="6"/>
        </w:numPr>
        <w:spacing w:after="0"/>
        <w:jc w:val="both"/>
        <w:rPr>
          <w:rFonts w:ascii="Arial" w:hAnsi="Arial" w:cs="Arial"/>
          <w:sz w:val="24"/>
          <w:szCs w:val="24"/>
          <w:lang w:val="es-ES"/>
        </w:rPr>
      </w:pPr>
      <w:r w:rsidRPr="009167F0">
        <w:rPr>
          <w:rFonts w:ascii="Arial" w:hAnsi="Arial" w:cs="Arial"/>
          <w:sz w:val="24"/>
          <w:szCs w:val="24"/>
          <w:lang w:val="es-ES"/>
        </w:rPr>
        <w:t xml:space="preserve">Sánchez García S, Sánchez Arenas R, García Peña C, Rosas Carrasco O, Ávila Funes J, Ruiz Arregui L, et al. </w:t>
      </w:r>
      <w:r w:rsidRPr="009167F0">
        <w:rPr>
          <w:rFonts w:ascii="Arial" w:hAnsi="Arial" w:cs="Arial"/>
          <w:sz w:val="24"/>
          <w:szCs w:val="24"/>
          <w:lang w:val="en-US"/>
        </w:rPr>
        <w:t xml:space="preserve">Frailty among community-dwelling elderly Mexican people: Prevalence and association with </w:t>
      </w:r>
      <w:proofErr w:type="spellStart"/>
      <w:proofErr w:type="gramStart"/>
      <w:r w:rsidRPr="009167F0">
        <w:rPr>
          <w:rFonts w:ascii="Arial" w:hAnsi="Arial" w:cs="Arial"/>
          <w:sz w:val="24"/>
          <w:szCs w:val="24"/>
          <w:lang w:val="en-US"/>
        </w:rPr>
        <w:t>sociodemographic</w:t>
      </w:r>
      <w:proofErr w:type="spellEnd"/>
      <w:r w:rsidRPr="009167F0">
        <w:rPr>
          <w:rFonts w:ascii="Arial" w:hAnsi="Arial" w:cs="Arial"/>
          <w:sz w:val="24"/>
          <w:szCs w:val="24"/>
          <w:lang w:val="en-US"/>
        </w:rPr>
        <w:t xml:space="preserve">  characteristics</w:t>
      </w:r>
      <w:proofErr w:type="gramEnd"/>
      <w:r w:rsidRPr="009167F0">
        <w:rPr>
          <w:rFonts w:ascii="Arial" w:hAnsi="Arial" w:cs="Arial"/>
          <w:sz w:val="24"/>
          <w:szCs w:val="24"/>
          <w:lang w:val="en-US"/>
        </w:rPr>
        <w:t xml:space="preserve">, health state and the use of health services. </w:t>
      </w:r>
      <w:proofErr w:type="spellStart"/>
      <w:r w:rsidRPr="009167F0">
        <w:rPr>
          <w:rFonts w:ascii="Arial" w:hAnsi="Arial" w:cs="Arial"/>
          <w:sz w:val="24"/>
          <w:szCs w:val="24"/>
          <w:lang w:val="es-ES"/>
        </w:rPr>
        <w:t>Geriatr</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Gerontol</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Int</w:t>
      </w:r>
      <w:proofErr w:type="spellEnd"/>
      <w:r w:rsidRPr="009167F0">
        <w:rPr>
          <w:rFonts w:ascii="Arial" w:hAnsi="Arial" w:cs="Arial"/>
          <w:sz w:val="24"/>
          <w:szCs w:val="24"/>
          <w:lang w:val="es-ES"/>
        </w:rPr>
        <w:t>. 2014</w:t>
      </w:r>
      <w:proofErr w:type="gramStart"/>
      <w:r w:rsidRPr="009167F0">
        <w:rPr>
          <w:rFonts w:ascii="Arial" w:hAnsi="Arial" w:cs="Arial"/>
          <w:sz w:val="24"/>
          <w:szCs w:val="24"/>
          <w:lang w:val="es-ES"/>
        </w:rPr>
        <w:t>;14</w:t>
      </w:r>
      <w:proofErr w:type="gramEnd"/>
      <w:r w:rsidRPr="009167F0">
        <w:rPr>
          <w:rFonts w:ascii="Arial" w:hAnsi="Arial" w:cs="Arial"/>
          <w:sz w:val="24"/>
          <w:szCs w:val="24"/>
          <w:lang w:val="es-ES"/>
        </w:rPr>
        <w:t>(2):395-402.</w:t>
      </w:r>
    </w:p>
    <w:p w:rsidR="00EC67A2" w:rsidRPr="009167F0" w:rsidRDefault="00EC67A2" w:rsidP="00EC67A2">
      <w:pPr>
        <w:pStyle w:val="Prrafodelista"/>
        <w:numPr>
          <w:ilvl w:val="0"/>
          <w:numId w:val="6"/>
        </w:numPr>
        <w:spacing w:after="0"/>
        <w:jc w:val="both"/>
        <w:rPr>
          <w:rFonts w:ascii="Arial" w:hAnsi="Arial" w:cs="Arial"/>
          <w:sz w:val="24"/>
          <w:szCs w:val="24"/>
          <w:lang w:val="es-ES"/>
        </w:rPr>
      </w:pPr>
      <w:r w:rsidRPr="009167F0">
        <w:rPr>
          <w:rFonts w:ascii="Arial" w:hAnsi="Arial" w:cs="Arial"/>
          <w:sz w:val="24"/>
          <w:szCs w:val="24"/>
          <w:lang w:val="es-ES"/>
        </w:rPr>
        <w:t xml:space="preserve">Vieira  RA,  Guerra  RO,  </w:t>
      </w:r>
      <w:proofErr w:type="spellStart"/>
      <w:r w:rsidRPr="009167F0">
        <w:rPr>
          <w:rFonts w:ascii="Arial" w:hAnsi="Arial" w:cs="Arial"/>
          <w:sz w:val="24"/>
          <w:szCs w:val="24"/>
          <w:lang w:val="es-ES"/>
        </w:rPr>
        <w:t>Giacomin</w:t>
      </w:r>
      <w:proofErr w:type="spellEnd"/>
      <w:r w:rsidRPr="009167F0">
        <w:rPr>
          <w:rFonts w:ascii="Arial" w:hAnsi="Arial" w:cs="Arial"/>
          <w:sz w:val="24"/>
          <w:szCs w:val="24"/>
          <w:lang w:val="es-ES"/>
        </w:rPr>
        <w:t xml:space="preserve">  KC,  Vasconcelos KSS,  Andrade  ACS,  Pereira  LSM,  et  al.  </w:t>
      </w:r>
      <w:proofErr w:type="spellStart"/>
      <w:r w:rsidRPr="009167F0">
        <w:rPr>
          <w:rFonts w:ascii="Arial" w:hAnsi="Arial" w:cs="Arial"/>
          <w:sz w:val="24"/>
          <w:szCs w:val="24"/>
          <w:lang w:val="es-ES"/>
        </w:rPr>
        <w:t>Prevalência</w:t>
      </w:r>
      <w:proofErr w:type="spellEnd"/>
      <w:r w:rsidRPr="009167F0">
        <w:rPr>
          <w:rFonts w:ascii="Arial" w:hAnsi="Arial" w:cs="Arial"/>
          <w:sz w:val="24"/>
          <w:szCs w:val="24"/>
          <w:lang w:val="es-ES"/>
        </w:rPr>
        <w:t xml:space="preserve">  de </w:t>
      </w:r>
      <w:proofErr w:type="spellStart"/>
      <w:r w:rsidRPr="009167F0">
        <w:rPr>
          <w:rFonts w:ascii="Arial" w:hAnsi="Arial" w:cs="Arial"/>
          <w:sz w:val="24"/>
          <w:szCs w:val="24"/>
          <w:lang w:val="es-ES"/>
        </w:rPr>
        <w:t>fragilidade</w:t>
      </w:r>
      <w:proofErr w:type="spellEnd"/>
      <w:r w:rsidRPr="009167F0">
        <w:rPr>
          <w:rFonts w:ascii="Arial" w:hAnsi="Arial" w:cs="Arial"/>
          <w:sz w:val="24"/>
          <w:szCs w:val="24"/>
          <w:lang w:val="es-ES"/>
        </w:rPr>
        <w:t xml:space="preserve"> e </w:t>
      </w:r>
      <w:proofErr w:type="spellStart"/>
      <w:r w:rsidRPr="009167F0">
        <w:rPr>
          <w:rFonts w:ascii="Arial" w:hAnsi="Arial" w:cs="Arial"/>
          <w:sz w:val="24"/>
          <w:szCs w:val="24"/>
          <w:lang w:val="es-ES"/>
        </w:rPr>
        <w:t>fatores</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associados</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em</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idosos</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comunitários</w:t>
      </w:r>
      <w:proofErr w:type="spellEnd"/>
      <w:r w:rsidRPr="009167F0">
        <w:rPr>
          <w:rFonts w:ascii="Arial" w:hAnsi="Arial" w:cs="Arial"/>
          <w:sz w:val="24"/>
          <w:szCs w:val="24"/>
          <w:lang w:val="es-ES"/>
        </w:rPr>
        <w:t xml:space="preserve"> de Belo Horizonte, Minas Gerais, Brasil: dados do </w:t>
      </w:r>
      <w:proofErr w:type="spellStart"/>
      <w:r w:rsidRPr="009167F0">
        <w:rPr>
          <w:rFonts w:ascii="Arial" w:hAnsi="Arial" w:cs="Arial"/>
          <w:sz w:val="24"/>
          <w:szCs w:val="24"/>
          <w:lang w:val="es-ES"/>
        </w:rPr>
        <w:t>estudo</w:t>
      </w:r>
      <w:proofErr w:type="spellEnd"/>
      <w:r w:rsidRPr="009167F0">
        <w:rPr>
          <w:rFonts w:ascii="Arial" w:hAnsi="Arial" w:cs="Arial"/>
          <w:sz w:val="24"/>
          <w:szCs w:val="24"/>
          <w:lang w:val="es-ES"/>
        </w:rPr>
        <w:t xml:space="preserve"> FIBRA. </w:t>
      </w:r>
      <w:proofErr w:type="spellStart"/>
      <w:r w:rsidRPr="009167F0">
        <w:rPr>
          <w:rFonts w:ascii="Arial" w:hAnsi="Arial" w:cs="Arial"/>
          <w:sz w:val="24"/>
          <w:szCs w:val="24"/>
          <w:lang w:val="es-ES"/>
        </w:rPr>
        <w:t>Cad</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Saúde</w:t>
      </w:r>
      <w:proofErr w:type="spellEnd"/>
      <w:r w:rsidRPr="009167F0">
        <w:rPr>
          <w:rFonts w:ascii="Arial" w:hAnsi="Arial" w:cs="Arial"/>
          <w:sz w:val="24"/>
          <w:szCs w:val="24"/>
          <w:lang w:val="es-ES"/>
        </w:rPr>
        <w:t xml:space="preserve"> Pública. 2013</w:t>
      </w:r>
      <w:proofErr w:type="gramStart"/>
      <w:r w:rsidRPr="009167F0">
        <w:rPr>
          <w:rFonts w:ascii="Arial" w:hAnsi="Arial" w:cs="Arial"/>
          <w:sz w:val="24"/>
          <w:szCs w:val="24"/>
          <w:lang w:val="es-ES"/>
        </w:rPr>
        <w:t>;29</w:t>
      </w:r>
      <w:proofErr w:type="gramEnd"/>
      <w:r w:rsidRPr="009167F0">
        <w:rPr>
          <w:rFonts w:ascii="Arial" w:hAnsi="Arial" w:cs="Arial"/>
          <w:sz w:val="24"/>
          <w:szCs w:val="24"/>
          <w:lang w:val="es-ES"/>
        </w:rPr>
        <w:t>(8):1631-43.</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s-ES"/>
        </w:rPr>
        <w:t>Garin</w:t>
      </w:r>
      <w:proofErr w:type="spellEnd"/>
      <w:r w:rsidRPr="009167F0">
        <w:rPr>
          <w:rFonts w:ascii="Arial" w:hAnsi="Arial" w:cs="Arial"/>
          <w:sz w:val="24"/>
          <w:szCs w:val="24"/>
          <w:lang w:val="es-ES"/>
        </w:rPr>
        <w:t xml:space="preserve"> N, Olaya B, </w:t>
      </w:r>
      <w:proofErr w:type="spellStart"/>
      <w:r w:rsidRPr="009167F0">
        <w:rPr>
          <w:rFonts w:ascii="Arial" w:hAnsi="Arial" w:cs="Arial"/>
          <w:sz w:val="24"/>
          <w:szCs w:val="24"/>
          <w:lang w:val="es-ES"/>
        </w:rPr>
        <w:t>Moneta</w:t>
      </w:r>
      <w:proofErr w:type="spellEnd"/>
      <w:r w:rsidRPr="009167F0">
        <w:rPr>
          <w:rFonts w:ascii="Arial" w:hAnsi="Arial" w:cs="Arial"/>
          <w:sz w:val="24"/>
          <w:szCs w:val="24"/>
          <w:lang w:val="es-ES"/>
        </w:rPr>
        <w:t xml:space="preserve"> MV, </w:t>
      </w:r>
      <w:proofErr w:type="spellStart"/>
      <w:r w:rsidRPr="009167F0">
        <w:rPr>
          <w:rFonts w:ascii="Arial" w:hAnsi="Arial" w:cs="Arial"/>
          <w:sz w:val="24"/>
          <w:szCs w:val="24"/>
          <w:lang w:val="es-ES"/>
        </w:rPr>
        <w:t>Miret</w:t>
      </w:r>
      <w:proofErr w:type="spellEnd"/>
      <w:r w:rsidRPr="009167F0">
        <w:rPr>
          <w:rFonts w:ascii="Arial" w:hAnsi="Arial" w:cs="Arial"/>
          <w:sz w:val="24"/>
          <w:szCs w:val="24"/>
          <w:lang w:val="es-ES"/>
        </w:rPr>
        <w:t xml:space="preserve"> M, Lobo A, Ayuso Mateos JL, et al. </w:t>
      </w:r>
      <w:r w:rsidRPr="009167F0">
        <w:rPr>
          <w:rFonts w:ascii="Arial" w:hAnsi="Arial" w:cs="Arial"/>
          <w:sz w:val="24"/>
          <w:szCs w:val="24"/>
          <w:lang w:val="en-US"/>
        </w:rPr>
        <w:t xml:space="preserve">Impact of </w:t>
      </w:r>
      <w:proofErr w:type="spellStart"/>
      <w:r w:rsidRPr="009167F0">
        <w:rPr>
          <w:rFonts w:ascii="Arial" w:hAnsi="Arial" w:cs="Arial"/>
          <w:sz w:val="24"/>
          <w:szCs w:val="24"/>
          <w:lang w:val="en-US"/>
        </w:rPr>
        <w:t>multimorbidity</w:t>
      </w:r>
      <w:proofErr w:type="spellEnd"/>
      <w:r w:rsidRPr="009167F0">
        <w:rPr>
          <w:rFonts w:ascii="Arial" w:hAnsi="Arial" w:cs="Arial"/>
          <w:sz w:val="24"/>
          <w:szCs w:val="24"/>
          <w:lang w:val="en-US"/>
        </w:rPr>
        <w:t xml:space="preserve"> on disability and quality of life in the Spanish older population. </w:t>
      </w:r>
      <w:proofErr w:type="spellStart"/>
      <w:r w:rsidRPr="009167F0">
        <w:rPr>
          <w:rFonts w:ascii="Arial" w:hAnsi="Arial" w:cs="Arial"/>
          <w:sz w:val="24"/>
          <w:szCs w:val="24"/>
          <w:lang w:val="es-ES"/>
        </w:rPr>
        <w:t>PLoS</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One</w:t>
      </w:r>
      <w:proofErr w:type="spellEnd"/>
      <w:r w:rsidRPr="009167F0">
        <w:rPr>
          <w:rFonts w:ascii="Arial" w:hAnsi="Arial" w:cs="Arial"/>
          <w:sz w:val="24"/>
          <w:szCs w:val="24"/>
          <w:lang w:val="es-ES"/>
        </w:rPr>
        <w:t>. 2018</w:t>
      </w:r>
      <w:proofErr w:type="gramStart"/>
      <w:r w:rsidRPr="009167F0">
        <w:rPr>
          <w:rFonts w:ascii="Arial" w:hAnsi="Arial" w:cs="Arial"/>
          <w:sz w:val="24"/>
          <w:szCs w:val="24"/>
          <w:lang w:val="es-ES"/>
        </w:rPr>
        <w:t>;9</w:t>
      </w:r>
      <w:proofErr w:type="gramEnd"/>
      <w:r w:rsidRPr="009167F0">
        <w:rPr>
          <w:rFonts w:ascii="Arial" w:hAnsi="Arial" w:cs="Arial"/>
          <w:sz w:val="24"/>
          <w:szCs w:val="24"/>
          <w:lang w:val="es-ES"/>
        </w:rPr>
        <w:t xml:space="preserve">(11):e111498. </w:t>
      </w:r>
    </w:p>
    <w:p w:rsidR="00EC67A2" w:rsidRPr="009167F0" w:rsidRDefault="00EC67A2" w:rsidP="00EC67A2">
      <w:pPr>
        <w:pStyle w:val="Prrafodelista"/>
        <w:numPr>
          <w:ilvl w:val="0"/>
          <w:numId w:val="6"/>
        </w:numPr>
        <w:spacing w:after="0"/>
        <w:jc w:val="both"/>
        <w:rPr>
          <w:rFonts w:ascii="Arial" w:hAnsi="Arial" w:cs="Arial"/>
          <w:sz w:val="24"/>
          <w:szCs w:val="24"/>
          <w:lang w:val="es-ES"/>
        </w:rPr>
      </w:pPr>
      <w:proofErr w:type="spellStart"/>
      <w:r w:rsidRPr="009167F0">
        <w:rPr>
          <w:rFonts w:ascii="Arial" w:hAnsi="Arial" w:cs="Arial"/>
          <w:sz w:val="24"/>
          <w:szCs w:val="24"/>
          <w:lang w:val="en-US"/>
        </w:rPr>
        <w:t>Sinnige</w:t>
      </w:r>
      <w:proofErr w:type="spellEnd"/>
      <w:r w:rsidRPr="009167F0">
        <w:rPr>
          <w:rFonts w:ascii="Arial" w:hAnsi="Arial" w:cs="Arial"/>
          <w:sz w:val="24"/>
          <w:szCs w:val="24"/>
          <w:lang w:val="en-US"/>
        </w:rPr>
        <w:t xml:space="preserve"> J, </w:t>
      </w:r>
      <w:proofErr w:type="spellStart"/>
      <w:r w:rsidRPr="009167F0">
        <w:rPr>
          <w:rFonts w:ascii="Arial" w:hAnsi="Arial" w:cs="Arial"/>
          <w:sz w:val="24"/>
          <w:szCs w:val="24"/>
          <w:lang w:val="en-US"/>
        </w:rPr>
        <w:t>Braspenning</w:t>
      </w:r>
      <w:proofErr w:type="spellEnd"/>
      <w:r w:rsidRPr="009167F0">
        <w:rPr>
          <w:rFonts w:ascii="Arial" w:hAnsi="Arial" w:cs="Arial"/>
          <w:sz w:val="24"/>
          <w:szCs w:val="24"/>
          <w:lang w:val="en-US"/>
        </w:rPr>
        <w:t xml:space="preserve"> J, </w:t>
      </w:r>
      <w:proofErr w:type="spellStart"/>
      <w:r w:rsidRPr="009167F0">
        <w:rPr>
          <w:rFonts w:ascii="Arial" w:hAnsi="Arial" w:cs="Arial"/>
          <w:sz w:val="24"/>
          <w:szCs w:val="24"/>
          <w:lang w:val="en-US"/>
        </w:rPr>
        <w:t>Schellevis</w:t>
      </w:r>
      <w:proofErr w:type="spellEnd"/>
      <w:r w:rsidRPr="009167F0">
        <w:rPr>
          <w:rFonts w:ascii="Arial" w:hAnsi="Arial" w:cs="Arial"/>
          <w:sz w:val="24"/>
          <w:szCs w:val="24"/>
          <w:lang w:val="en-US"/>
        </w:rPr>
        <w:t xml:space="preserve"> F, </w:t>
      </w:r>
      <w:proofErr w:type="spellStart"/>
      <w:r w:rsidRPr="009167F0">
        <w:rPr>
          <w:rFonts w:ascii="Arial" w:hAnsi="Arial" w:cs="Arial"/>
          <w:sz w:val="24"/>
          <w:szCs w:val="24"/>
          <w:lang w:val="en-US"/>
        </w:rPr>
        <w:t>Stirbu</w:t>
      </w:r>
      <w:proofErr w:type="spellEnd"/>
      <w:r w:rsidRPr="009167F0">
        <w:rPr>
          <w:rFonts w:ascii="Arial" w:hAnsi="Arial" w:cs="Arial"/>
          <w:sz w:val="24"/>
          <w:szCs w:val="24"/>
          <w:lang w:val="en-US"/>
        </w:rPr>
        <w:t xml:space="preserve">-Wagner I, </w:t>
      </w:r>
      <w:proofErr w:type="spellStart"/>
      <w:r w:rsidRPr="009167F0">
        <w:rPr>
          <w:rFonts w:ascii="Arial" w:hAnsi="Arial" w:cs="Arial"/>
          <w:sz w:val="24"/>
          <w:szCs w:val="24"/>
          <w:lang w:val="en-US"/>
        </w:rPr>
        <w:t>Westert</w:t>
      </w:r>
      <w:proofErr w:type="spellEnd"/>
      <w:r w:rsidRPr="009167F0">
        <w:rPr>
          <w:rFonts w:ascii="Arial" w:hAnsi="Arial" w:cs="Arial"/>
          <w:sz w:val="24"/>
          <w:szCs w:val="24"/>
          <w:lang w:val="en-US"/>
        </w:rPr>
        <w:t xml:space="preserve"> G, </w:t>
      </w:r>
      <w:proofErr w:type="spellStart"/>
      <w:r w:rsidRPr="009167F0">
        <w:rPr>
          <w:rFonts w:ascii="Arial" w:hAnsi="Arial" w:cs="Arial"/>
          <w:sz w:val="24"/>
          <w:szCs w:val="24"/>
          <w:lang w:val="en-US"/>
        </w:rPr>
        <w:t>Korevaar</w:t>
      </w:r>
      <w:proofErr w:type="spellEnd"/>
      <w:r w:rsidRPr="009167F0">
        <w:rPr>
          <w:rFonts w:ascii="Arial" w:hAnsi="Arial" w:cs="Arial"/>
          <w:sz w:val="24"/>
          <w:szCs w:val="24"/>
          <w:lang w:val="en-US"/>
        </w:rPr>
        <w:t xml:space="preserve"> J. The prevalence of disease clusters in older adults with multiple chronic diseases–a systematic literature review. </w:t>
      </w:r>
      <w:proofErr w:type="spellStart"/>
      <w:r w:rsidRPr="009167F0">
        <w:rPr>
          <w:rFonts w:ascii="Arial" w:hAnsi="Arial" w:cs="Arial"/>
          <w:sz w:val="24"/>
          <w:szCs w:val="24"/>
          <w:lang w:val="es-ES"/>
        </w:rPr>
        <w:t>PLoS</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One</w:t>
      </w:r>
      <w:proofErr w:type="spellEnd"/>
      <w:r w:rsidRPr="009167F0">
        <w:rPr>
          <w:rFonts w:ascii="Arial" w:hAnsi="Arial" w:cs="Arial"/>
          <w:sz w:val="24"/>
          <w:szCs w:val="24"/>
          <w:lang w:val="es-ES"/>
        </w:rPr>
        <w:t>. 2013</w:t>
      </w:r>
      <w:proofErr w:type="gramStart"/>
      <w:r w:rsidRPr="009167F0">
        <w:rPr>
          <w:rFonts w:ascii="Arial" w:hAnsi="Arial" w:cs="Arial"/>
          <w:sz w:val="24"/>
          <w:szCs w:val="24"/>
          <w:lang w:val="es-ES"/>
        </w:rPr>
        <w:t>;8</w:t>
      </w:r>
      <w:proofErr w:type="gramEnd"/>
      <w:r w:rsidRPr="009167F0">
        <w:rPr>
          <w:rFonts w:ascii="Arial" w:hAnsi="Arial" w:cs="Arial"/>
          <w:sz w:val="24"/>
          <w:szCs w:val="24"/>
          <w:lang w:val="es-ES"/>
        </w:rPr>
        <w:t xml:space="preserve">(11):e79641. </w:t>
      </w:r>
      <w:proofErr w:type="spellStart"/>
      <w:r w:rsidRPr="009167F0">
        <w:rPr>
          <w:rFonts w:ascii="Arial" w:hAnsi="Arial" w:cs="Arial"/>
          <w:sz w:val="24"/>
          <w:szCs w:val="24"/>
          <w:lang w:val="es-ES"/>
        </w:rPr>
        <w:t>doi</w:t>
      </w:r>
      <w:proofErr w:type="spellEnd"/>
      <w:r w:rsidRPr="009167F0">
        <w:rPr>
          <w:rFonts w:ascii="Arial" w:hAnsi="Arial" w:cs="Arial"/>
          <w:sz w:val="24"/>
          <w:szCs w:val="24"/>
          <w:lang w:val="es-ES"/>
        </w:rPr>
        <w:t>: http://dx.doi.org/10.1371/journal.pone.0079641 PMID: 24244534</w:t>
      </w:r>
    </w:p>
    <w:p w:rsidR="00EC67A2" w:rsidRPr="00A50790" w:rsidRDefault="00EC67A2" w:rsidP="00EC67A2">
      <w:pPr>
        <w:pStyle w:val="Prrafodelista"/>
        <w:numPr>
          <w:ilvl w:val="0"/>
          <w:numId w:val="6"/>
        </w:numPr>
        <w:spacing w:after="0" w:line="276" w:lineRule="auto"/>
        <w:jc w:val="both"/>
        <w:rPr>
          <w:rFonts w:ascii="Arial" w:hAnsi="Arial" w:cs="Arial"/>
          <w:sz w:val="24"/>
          <w:szCs w:val="24"/>
          <w:lang w:val="en-US"/>
        </w:rPr>
      </w:pPr>
      <w:proofErr w:type="spellStart"/>
      <w:r w:rsidRPr="009167F0">
        <w:rPr>
          <w:rFonts w:ascii="Arial" w:hAnsi="Arial" w:cs="Arial"/>
          <w:sz w:val="24"/>
          <w:szCs w:val="24"/>
          <w:lang w:val="en-US"/>
        </w:rPr>
        <w:t>Xu</w:t>
      </w:r>
      <w:proofErr w:type="spellEnd"/>
      <w:r w:rsidRPr="009167F0">
        <w:rPr>
          <w:rFonts w:ascii="Arial" w:hAnsi="Arial" w:cs="Arial"/>
          <w:sz w:val="24"/>
          <w:szCs w:val="24"/>
          <w:lang w:val="en-US"/>
        </w:rPr>
        <w:t xml:space="preserve"> X et al. Evidence on </w:t>
      </w:r>
      <w:proofErr w:type="spellStart"/>
      <w:r w:rsidRPr="009167F0">
        <w:rPr>
          <w:rFonts w:ascii="Arial" w:hAnsi="Arial" w:cs="Arial"/>
          <w:sz w:val="24"/>
          <w:szCs w:val="24"/>
          <w:lang w:val="en-US"/>
        </w:rPr>
        <w:t>multimorbidity</w:t>
      </w:r>
      <w:proofErr w:type="spellEnd"/>
      <w:r w:rsidRPr="009167F0">
        <w:rPr>
          <w:rFonts w:ascii="Arial" w:hAnsi="Arial" w:cs="Arial"/>
          <w:sz w:val="24"/>
          <w:szCs w:val="24"/>
          <w:lang w:val="en-US"/>
        </w:rPr>
        <w:t xml:space="preserve"> from definition to intervention: An overview of systematic reviews. </w:t>
      </w:r>
      <w:r w:rsidRPr="00A50790">
        <w:rPr>
          <w:rFonts w:ascii="Arial" w:hAnsi="Arial" w:cs="Arial"/>
          <w:sz w:val="24"/>
          <w:szCs w:val="24"/>
          <w:lang w:val="en-US"/>
        </w:rPr>
        <w:t>Ageing Res Rev. 2017 Aug</w:t>
      </w:r>
      <w:proofErr w:type="gramStart"/>
      <w:r w:rsidRPr="00A50790">
        <w:rPr>
          <w:rFonts w:ascii="Arial" w:hAnsi="Arial" w:cs="Arial"/>
          <w:sz w:val="24"/>
          <w:szCs w:val="24"/>
          <w:lang w:val="en-US"/>
        </w:rPr>
        <w:t>;37:53</w:t>
      </w:r>
      <w:proofErr w:type="gramEnd"/>
      <w:r w:rsidRPr="00A50790">
        <w:rPr>
          <w:rFonts w:ascii="Arial" w:hAnsi="Arial" w:cs="Arial"/>
          <w:sz w:val="24"/>
          <w:szCs w:val="24"/>
          <w:lang w:val="en-US"/>
        </w:rPr>
        <w:t xml:space="preserve">-68.  </w:t>
      </w:r>
    </w:p>
    <w:p w:rsidR="00EC67A2" w:rsidRPr="009167F0" w:rsidRDefault="00EC67A2" w:rsidP="00EC67A2">
      <w:pPr>
        <w:pStyle w:val="Prrafodelista"/>
        <w:numPr>
          <w:ilvl w:val="0"/>
          <w:numId w:val="6"/>
        </w:numPr>
        <w:jc w:val="both"/>
        <w:rPr>
          <w:rFonts w:ascii="Arial" w:hAnsi="Arial" w:cs="Arial"/>
          <w:sz w:val="24"/>
          <w:szCs w:val="24"/>
          <w:lang w:val="es-ES"/>
        </w:rPr>
      </w:pPr>
      <w:proofErr w:type="spellStart"/>
      <w:r w:rsidRPr="009167F0">
        <w:rPr>
          <w:rFonts w:ascii="Arial" w:hAnsi="Arial" w:cs="Arial"/>
          <w:sz w:val="24"/>
          <w:szCs w:val="24"/>
          <w:lang w:val="en-US"/>
        </w:rPr>
        <w:lastRenderedPageBreak/>
        <w:t>Ilich</w:t>
      </w:r>
      <w:proofErr w:type="spellEnd"/>
      <w:r w:rsidRPr="009167F0">
        <w:rPr>
          <w:rFonts w:ascii="Arial" w:hAnsi="Arial" w:cs="Arial"/>
          <w:sz w:val="24"/>
          <w:szCs w:val="24"/>
          <w:lang w:val="en-US"/>
        </w:rPr>
        <w:t xml:space="preserve"> JZ et al. </w:t>
      </w:r>
      <w:proofErr w:type="spellStart"/>
      <w:r w:rsidRPr="009167F0">
        <w:rPr>
          <w:rFonts w:ascii="Arial" w:hAnsi="Arial" w:cs="Arial"/>
          <w:sz w:val="24"/>
          <w:szCs w:val="24"/>
          <w:lang w:val="en-US"/>
        </w:rPr>
        <w:t>Osteosarcopenic</w:t>
      </w:r>
      <w:proofErr w:type="spellEnd"/>
      <w:r w:rsidRPr="009167F0">
        <w:rPr>
          <w:rFonts w:ascii="Arial" w:hAnsi="Arial" w:cs="Arial"/>
          <w:sz w:val="24"/>
          <w:szCs w:val="24"/>
          <w:lang w:val="en-US"/>
        </w:rPr>
        <w:t xml:space="preserve"> Obesity Syndrome: What Is It and How Can It Be Identified and Diagnosed</w:t>
      </w:r>
      <w:proofErr w:type="gramStart"/>
      <w:r w:rsidRPr="009167F0">
        <w:rPr>
          <w:rFonts w:ascii="Arial" w:hAnsi="Arial" w:cs="Arial"/>
          <w:sz w:val="24"/>
          <w:szCs w:val="24"/>
          <w:lang w:val="en-US"/>
        </w:rPr>
        <w:t>?.</w:t>
      </w:r>
      <w:proofErr w:type="gramEnd"/>
      <w:r w:rsidRPr="009167F0">
        <w:rPr>
          <w:rFonts w:ascii="Arial" w:hAnsi="Arial" w:cs="Arial"/>
          <w:sz w:val="24"/>
          <w:szCs w:val="24"/>
          <w:lang w:val="en-US"/>
        </w:rPr>
        <w:t xml:space="preserve"> </w:t>
      </w:r>
      <w:proofErr w:type="spellStart"/>
      <w:r w:rsidRPr="009167F0">
        <w:rPr>
          <w:rFonts w:ascii="Arial" w:hAnsi="Arial" w:cs="Arial"/>
          <w:sz w:val="24"/>
          <w:szCs w:val="24"/>
          <w:lang w:val="es-ES"/>
        </w:rPr>
        <w:t>Curr</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Gerontol</w:t>
      </w:r>
      <w:proofErr w:type="spellEnd"/>
      <w:r w:rsidRPr="009167F0">
        <w:rPr>
          <w:rFonts w:ascii="Arial" w:hAnsi="Arial" w:cs="Arial"/>
          <w:sz w:val="24"/>
          <w:szCs w:val="24"/>
          <w:lang w:val="es-ES"/>
        </w:rPr>
        <w:t xml:space="preserve"> </w:t>
      </w:r>
      <w:proofErr w:type="spellStart"/>
      <w:r w:rsidRPr="009167F0">
        <w:rPr>
          <w:rFonts w:ascii="Arial" w:hAnsi="Arial" w:cs="Arial"/>
          <w:sz w:val="24"/>
          <w:szCs w:val="24"/>
          <w:lang w:val="es-ES"/>
        </w:rPr>
        <w:t>Geriatr</w:t>
      </w:r>
      <w:proofErr w:type="spellEnd"/>
      <w:r w:rsidRPr="009167F0">
        <w:rPr>
          <w:rFonts w:ascii="Arial" w:hAnsi="Arial" w:cs="Arial"/>
          <w:sz w:val="24"/>
          <w:szCs w:val="24"/>
          <w:lang w:val="es-ES"/>
        </w:rPr>
        <w:t xml:space="preserve"> Res. 2016;2016:7325973 </w:t>
      </w:r>
    </w:p>
    <w:p w:rsidR="00EC67A2" w:rsidRDefault="00EC67A2" w:rsidP="00EC67A2">
      <w:pPr>
        <w:pStyle w:val="Prrafodelista"/>
        <w:numPr>
          <w:ilvl w:val="0"/>
          <w:numId w:val="6"/>
        </w:numPr>
        <w:jc w:val="both"/>
        <w:rPr>
          <w:rFonts w:ascii="Arial" w:hAnsi="Arial" w:cs="Arial"/>
          <w:sz w:val="24"/>
          <w:szCs w:val="24"/>
          <w:lang w:val="es-ES"/>
        </w:rPr>
      </w:pPr>
      <w:r w:rsidRPr="009167F0">
        <w:rPr>
          <w:rFonts w:ascii="Arial" w:hAnsi="Arial" w:cs="Arial"/>
          <w:sz w:val="24"/>
          <w:szCs w:val="24"/>
          <w:lang w:val="es-ES"/>
        </w:rPr>
        <w:t xml:space="preserve">García R, Alfonso A. El envejecimiento en Cuba. Políticas, progresos y desafíos. Trabajo y Justicia Social 2020. Disponible en: </w:t>
      </w:r>
      <w:hyperlink r:id="rId13" w:history="1">
        <w:r w:rsidR="00B277DF" w:rsidRPr="001F3214">
          <w:rPr>
            <w:rStyle w:val="Hipervnculo"/>
            <w:rFonts w:ascii="Arial" w:hAnsi="Arial" w:cs="Arial"/>
            <w:sz w:val="24"/>
            <w:szCs w:val="24"/>
            <w:lang w:val="es-ES"/>
          </w:rPr>
          <w:t>https://library.fes.de/pdf-files/bueros/fescaribe/17127.pdf</w:t>
        </w:r>
      </w:hyperlink>
    </w:p>
    <w:p w:rsidR="00B277DF" w:rsidRPr="00822F05" w:rsidRDefault="00B277DF" w:rsidP="00A25155">
      <w:pPr>
        <w:pStyle w:val="Prrafodelista"/>
        <w:numPr>
          <w:ilvl w:val="0"/>
          <w:numId w:val="6"/>
        </w:numPr>
        <w:spacing w:after="0"/>
        <w:jc w:val="both"/>
        <w:rPr>
          <w:rFonts w:ascii="Arial" w:hAnsi="Arial" w:cs="Arial"/>
          <w:sz w:val="24"/>
          <w:szCs w:val="24"/>
          <w:lang w:val="en-US"/>
        </w:rPr>
      </w:pPr>
      <w:proofErr w:type="spellStart"/>
      <w:r w:rsidRPr="00822F05">
        <w:rPr>
          <w:rFonts w:ascii="Arial" w:hAnsi="Arial" w:cs="Arial"/>
          <w:sz w:val="24"/>
          <w:szCs w:val="24"/>
          <w:lang w:val="en-US"/>
        </w:rPr>
        <w:t>Orellano</w:t>
      </w:r>
      <w:proofErr w:type="spellEnd"/>
      <w:r w:rsidRPr="00822F05">
        <w:rPr>
          <w:rFonts w:ascii="Arial" w:hAnsi="Arial" w:cs="Arial"/>
          <w:sz w:val="24"/>
          <w:szCs w:val="24"/>
          <w:lang w:val="en-US"/>
        </w:rPr>
        <w:t xml:space="preserve">-Colón EM, Mountain GA, Rosario MCZ, </w:t>
      </w:r>
      <w:proofErr w:type="gramStart"/>
      <w:r w:rsidRPr="00822F05">
        <w:rPr>
          <w:rFonts w:ascii="Arial" w:hAnsi="Arial" w:cs="Arial"/>
          <w:sz w:val="24"/>
          <w:szCs w:val="24"/>
          <w:lang w:val="en-US"/>
        </w:rPr>
        <w:t>Acevedo</w:t>
      </w:r>
      <w:proofErr w:type="gramEnd"/>
      <w:r w:rsidRPr="00822F05">
        <w:rPr>
          <w:rFonts w:ascii="Arial" w:hAnsi="Arial" w:cs="Arial"/>
          <w:sz w:val="24"/>
          <w:szCs w:val="24"/>
          <w:lang w:val="en-US"/>
        </w:rPr>
        <w:t xml:space="preserve"> S, </w:t>
      </w:r>
      <w:proofErr w:type="spellStart"/>
      <w:r w:rsidRPr="00822F05">
        <w:rPr>
          <w:rFonts w:ascii="Arial" w:hAnsi="Arial" w:cs="Arial"/>
          <w:sz w:val="24"/>
          <w:szCs w:val="24"/>
          <w:lang w:val="en-US"/>
        </w:rPr>
        <w:t>Tirado</w:t>
      </w:r>
      <w:proofErr w:type="spellEnd"/>
      <w:r w:rsidRPr="00822F05">
        <w:rPr>
          <w:rFonts w:ascii="Arial" w:hAnsi="Arial" w:cs="Arial"/>
          <w:sz w:val="24"/>
          <w:szCs w:val="24"/>
          <w:lang w:val="en-US"/>
        </w:rPr>
        <w:t xml:space="preserve"> J. Environmental restrictors to occupational participation in old age: exploring differences across gender in Puerto Rico. </w:t>
      </w:r>
      <w:proofErr w:type="spellStart"/>
      <w:r w:rsidRPr="00822F05">
        <w:rPr>
          <w:rFonts w:ascii="Arial" w:hAnsi="Arial" w:cs="Arial"/>
          <w:sz w:val="24"/>
          <w:szCs w:val="24"/>
          <w:lang w:val="en-US"/>
        </w:rPr>
        <w:t>Int</w:t>
      </w:r>
      <w:proofErr w:type="spellEnd"/>
      <w:r w:rsidRPr="00822F05">
        <w:rPr>
          <w:rFonts w:ascii="Arial" w:hAnsi="Arial" w:cs="Arial"/>
          <w:sz w:val="24"/>
          <w:szCs w:val="24"/>
          <w:lang w:val="en-US"/>
        </w:rPr>
        <w:t xml:space="preserve"> J Environ Res Public Health. 2015</w:t>
      </w:r>
      <w:proofErr w:type="gramStart"/>
      <w:r w:rsidRPr="00822F05">
        <w:rPr>
          <w:rFonts w:ascii="Arial" w:hAnsi="Arial" w:cs="Arial"/>
          <w:sz w:val="24"/>
          <w:szCs w:val="24"/>
          <w:lang w:val="en-US"/>
        </w:rPr>
        <w:t>;12</w:t>
      </w:r>
      <w:proofErr w:type="gramEnd"/>
      <w:r w:rsidRPr="00822F05">
        <w:rPr>
          <w:rFonts w:ascii="Arial" w:hAnsi="Arial" w:cs="Arial"/>
          <w:sz w:val="24"/>
          <w:szCs w:val="24"/>
          <w:lang w:val="en-US"/>
        </w:rPr>
        <w:t xml:space="preserve">(9):11288-303. </w:t>
      </w:r>
      <w:hyperlink r:id="rId14" w:history="1">
        <w:r w:rsidRPr="00822F05">
          <w:rPr>
            <w:rFonts w:ascii="Arial" w:hAnsi="Arial" w:cs="Arial"/>
            <w:sz w:val="24"/>
            <w:szCs w:val="24"/>
            <w:lang w:val="en-US"/>
          </w:rPr>
          <w:t>https://doi.org/10.3390/ijerph120911288</w:t>
        </w:r>
      </w:hyperlink>
      <w:r w:rsidRPr="00822F05">
        <w:rPr>
          <w:rFonts w:ascii="Arial" w:hAnsi="Arial" w:cs="Arial"/>
          <w:sz w:val="24"/>
          <w:szCs w:val="24"/>
          <w:lang w:val="en-US"/>
        </w:rPr>
        <w:t>.</w:t>
      </w:r>
    </w:p>
    <w:p w:rsidR="00A25155" w:rsidRPr="00A25155" w:rsidRDefault="00A25155" w:rsidP="00A25155">
      <w:pPr>
        <w:pStyle w:val="Prrafodelista"/>
        <w:numPr>
          <w:ilvl w:val="0"/>
          <w:numId w:val="6"/>
        </w:numPr>
        <w:spacing w:after="0"/>
        <w:jc w:val="both"/>
        <w:rPr>
          <w:rFonts w:ascii="Arial" w:hAnsi="Arial" w:cs="Arial"/>
          <w:sz w:val="24"/>
          <w:szCs w:val="24"/>
          <w:lang w:val="en-US"/>
        </w:rPr>
      </w:pPr>
      <w:r w:rsidRPr="00614C91">
        <w:rPr>
          <w:rFonts w:ascii="Arial" w:hAnsi="Arial" w:cs="Arial"/>
          <w:sz w:val="24"/>
          <w:szCs w:val="24"/>
          <w:lang w:val="es-ES"/>
        </w:rPr>
        <w:t xml:space="preserve">Escobar  Bravo  MÁ,  </w:t>
      </w:r>
      <w:proofErr w:type="spellStart"/>
      <w:r w:rsidRPr="00614C91">
        <w:rPr>
          <w:rFonts w:ascii="Arial" w:hAnsi="Arial" w:cs="Arial"/>
          <w:sz w:val="24"/>
          <w:szCs w:val="24"/>
          <w:lang w:val="es-ES"/>
        </w:rPr>
        <w:t>Botigué</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Satorra</w:t>
      </w:r>
      <w:proofErr w:type="spellEnd"/>
      <w:r w:rsidRPr="00614C91">
        <w:rPr>
          <w:rFonts w:ascii="Arial" w:hAnsi="Arial" w:cs="Arial"/>
          <w:sz w:val="24"/>
          <w:szCs w:val="24"/>
          <w:lang w:val="es-ES"/>
        </w:rPr>
        <w:t xml:space="preserve">  T,  </w:t>
      </w:r>
      <w:proofErr w:type="spellStart"/>
      <w:r w:rsidRPr="00614C91">
        <w:rPr>
          <w:rFonts w:ascii="Arial" w:hAnsi="Arial" w:cs="Arial"/>
          <w:sz w:val="24"/>
          <w:szCs w:val="24"/>
          <w:lang w:val="es-ES"/>
        </w:rPr>
        <w:t>Jürschik</w:t>
      </w:r>
      <w:proofErr w:type="spellEnd"/>
      <w:r w:rsidRPr="00614C91">
        <w:rPr>
          <w:rFonts w:ascii="Arial" w:hAnsi="Arial" w:cs="Arial"/>
          <w:sz w:val="24"/>
          <w:szCs w:val="24"/>
          <w:lang w:val="es-ES"/>
        </w:rPr>
        <w:t xml:space="preserve">  Giménez  P,  </w:t>
      </w:r>
      <w:proofErr w:type="spellStart"/>
      <w:r w:rsidRPr="00614C91">
        <w:rPr>
          <w:rFonts w:ascii="Arial" w:hAnsi="Arial" w:cs="Arial"/>
          <w:sz w:val="24"/>
          <w:szCs w:val="24"/>
          <w:lang w:val="es-ES"/>
        </w:rPr>
        <w:t>Nuin</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Orrio</w:t>
      </w:r>
      <w:proofErr w:type="spellEnd"/>
      <w:r w:rsidRPr="00614C91">
        <w:rPr>
          <w:rFonts w:ascii="Arial" w:hAnsi="Arial" w:cs="Arial"/>
          <w:sz w:val="24"/>
          <w:szCs w:val="24"/>
          <w:lang w:val="es-ES"/>
        </w:rPr>
        <w:t xml:space="preserve">  C, Blanco  </w:t>
      </w:r>
      <w:proofErr w:type="spellStart"/>
      <w:r w:rsidRPr="00614C91">
        <w:rPr>
          <w:rFonts w:ascii="Arial" w:hAnsi="Arial" w:cs="Arial"/>
          <w:sz w:val="24"/>
          <w:szCs w:val="24"/>
          <w:lang w:val="es-ES"/>
        </w:rPr>
        <w:t>Blanco</w:t>
      </w:r>
      <w:proofErr w:type="spellEnd"/>
      <w:r w:rsidRPr="00614C91">
        <w:rPr>
          <w:rFonts w:ascii="Arial" w:hAnsi="Arial" w:cs="Arial"/>
          <w:sz w:val="24"/>
          <w:szCs w:val="24"/>
          <w:lang w:val="es-ES"/>
        </w:rPr>
        <w:t xml:space="preserve">  J.  Sintomatología  depresiva  en  ancianos.  La  influencia  del género. </w:t>
      </w:r>
      <w:proofErr w:type="spellStart"/>
      <w:r w:rsidRPr="00614C91">
        <w:rPr>
          <w:rFonts w:ascii="Arial" w:hAnsi="Arial" w:cs="Arial"/>
          <w:sz w:val="24"/>
          <w:szCs w:val="24"/>
          <w:lang w:val="es-ES"/>
        </w:rPr>
        <w:t>Rev</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Esp</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Geriatr</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Gerontol</w:t>
      </w:r>
      <w:proofErr w:type="spellEnd"/>
      <w:r w:rsidRPr="00614C91">
        <w:rPr>
          <w:rFonts w:ascii="Arial" w:hAnsi="Arial" w:cs="Arial"/>
          <w:sz w:val="24"/>
          <w:szCs w:val="24"/>
          <w:lang w:val="es-ES"/>
        </w:rPr>
        <w:t xml:space="preserve">. </w:t>
      </w:r>
      <w:r w:rsidRPr="00A25155">
        <w:rPr>
          <w:rFonts w:ascii="Arial" w:hAnsi="Arial" w:cs="Arial"/>
          <w:sz w:val="24"/>
          <w:szCs w:val="24"/>
          <w:lang w:val="en-US"/>
        </w:rPr>
        <w:t>2013 Mar</w:t>
      </w:r>
      <w:proofErr w:type="gramStart"/>
      <w:r w:rsidRPr="00A25155">
        <w:rPr>
          <w:rFonts w:ascii="Arial" w:hAnsi="Arial" w:cs="Arial"/>
          <w:sz w:val="24"/>
          <w:szCs w:val="24"/>
          <w:lang w:val="en-US"/>
        </w:rPr>
        <w:t>;48</w:t>
      </w:r>
      <w:proofErr w:type="gramEnd"/>
      <w:r w:rsidRPr="00A25155">
        <w:rPr>
          <w:rFonts w:ascii="Arial" w:hAnsi="Arial" w:cs="Arial"/>
          <w:sz w:val="24"/>
          <w:szCs w:val="24"/>
          <w:lang w:val="en-US"/>
        </w:rPr>
        <w:t xml:space="preserve">(2):59–64.  </w:t>
      </w:r>
    </w:p>
    <w:p w:rsidR="00A25155" w:rsidRPr="00A25155" w:rsidRDefault="00A25155" w:rsidP="00A25155">
      <w:pPr>
        <w:pStyle w:val="Prrafodelista"/>
        <w:numPr>
          <w:ilvl w:val="0"/>
          <w:numId w:val="6"/>
        </w:numPr>
        <w:spacing w:after="0"/>
        <w:jc w:val="both"/>
        <w:rPr>
          <w:rFonts w:ascii="Arial" w:hAnsi="Arial" w:cs="Arial"/>
          <w:sz w:val="24"/>
          <w:szCs w:val="24"/>
          <w:lang w:val="en-US"/>
        </w:rPr>
      </w:pPr>
      <w:proofErr w:type="spellStart"/>
      <w:r w:rsidRPr="00614C91">
        <w:rPr>
          <w:rFonts w:ascii="Arial" w:hAnsi="Arial" w:cs="Arial"/>
          <w:sz w:val="24"/>
          <w:szCs w:val="24"/>
          <w:lang w:val="es-ES"/>
        </w:rPr>
        <w:t>Molés</w:t>
      </w:r>
      <w:proofErr w:type="spellEnd"/>
      <w:r w:rsidRPr="00614C91">
        <w:rPr>
          <w:rFonts w:ascii="Arial" w:hAnsi="Arial" w:cs="Arial"/>
          <w:sz w:val="24"/>
          <w:szCs w:val="24"/>
          <w:lang w:val="es-ES"/>
        </w:rPr>
        <w:t xml:space="preserve"> MP, Esteve A, Lucas MV, </w:t>
      </w:r>
      <w:proofErr w:type="spellStart"/>
      <w:r w:rsidRPr="00614C91">
        <w:rPr>
          <w:rFonts w:ascii="Arial" w:hAnsi="Arial" w:cs="Arial"/>
          <w:sz w:val="24"/>
          <w:szCs w:val="24"/>
          <w:lang w:val="es-ES"/>
        </w:rPr>
        <w:t>Folch</w:t>
      </w:r>
      <w:proofErr w:type="spellEnd"/>
      <w:r w:rsidRPr="00614C91">
        <w:rPr>
          <w:rFonts w:ascii="Arial" w:hAnsi="Arial" w:cs="Arial"/>
          <w:sz w:val="24"/>
          <w:szCs w:val="24"/>
          <w:lang w:val="es-ES"/>
        </w:rPr>
        <w:t xml:space="preserve"> A. Factores asociados a la depresión en personas mayores de 75 años de edad en un área urbana. </w:t>
      </w:r>
      <w:proofErr w:type="spellStart"/>
      <w:r w:rsidRPr="00A25155">
        <w:rPr>
          <w:rFonts w:ascii="Arial" w:hAnsi="Arial" w:cs="Arial"/>
          <w:sz w:val="24"/>
          <w:szCs w:val="24"/>
          <w:lang w:val="en-US"/>
        </w:rPr>
        <w:t>Enfermería</w:t>
      </w:r>
      <w:proofErr w:type="spellEnd"/>
      <w:r w:rsidRPr="00A25155">
        <w:rPr>
          <w:rFonts w:ascii="Arial" w:hAnsi="Arial" w:cs="Arial"/>
          <w:sz w:val="24"/>
          <w:szCs w:val="24"/>
          <w:lang w:val="en-US"/>
        </w:rPr>
        <w:t xml:space="preserve"> Global 2019</w:t>
      </w:r>
      <w:proofErr w:type="gramStart"/>
      <w:r w:rsidRPr="00A25155">
        <w:rPr>
          <w:rFonts w:ascii="Arial" w:hAnsi="Arial" w:cs="Arial"/>
          <w:sz w:val="24"/>
          <w:szCs w:val="24"/>
          <w:lang w:val="en-US"/>
        </w:rPr>
        <w:t>;55:58</w:t>
      </w:r>
      <w:proofErr w:type="gramEnd"/>
      <w:r w:rsidRPr="00A25155">
        <w:rPr>
          <w:rFonts w:ascii="Arial" w:hAnsi="Arial" w:cs="Arial"/>
          <w:sz w:val="24"/>
          <w:szCs w:val="24"/>
          <w:lang w:val="en-US"/>
        </w:rPr>
        <w:t xml:space="preserve">-70. </w:t>
      </w:r>
      <w:hyperlink r:id="rId15" w:history="1">
        <w:r w:rsidRPr="00A25155">
          <w:rPr>
            <w:rFonts w:ascii="Arial" w:hAnsi="Arial" w:cs="Arial"/>
            <w:sz w:val="24"/>
            <w:szCs w:val="24"/>
            <w:lang w:val="en-US"/>
          </w:rPr>
          <w:t>http://dx.doi.org/10.6018/eglobal.18.3.324401</w:t>
        </w:r>
      </w:hyperlink>
    </w:p>
    <w:p w:rsidR="00601B69" w:rsidRPr="00601B69" w:rsidRDefault="00601B69" w:rsidP="00601B69">
      <w:pPr>
        <w:pStyle w:val="Prrafodelista"/>
        <w:numPr>
          <w:ilvl w:val="0"/>
          <w:numId w:val="6"/>
        </w:numPr>
        <w:spacing w:after="0"/>
        <w:jc w:val="both"/>
        <w:rPr>
          <w:rFonts w:ascii="Arial" w:hAnsi="Arial" w:cs="Arial"/>
          <w:sz w:val="24"/>
          <w:szCs w:val="24"/>
          <w:lang w:val="en-US"/>
        </w:rPr>
      </w:pPr>
      <w:r w:rsidRPr="00614C91">
        <w:rPr>
          <w:rFonts w:ascii="Arial" w:hAnsi="Arial" w:cs="Arial"/>
          <w:sz w:val="24"/>
          <w:szCs w:val="24"/>
          <w:lang w:val="es-ES"/>
        </w:rPr>
        <w:t xml:space="preserve">Ortiz ALS, García CIA, Castillo GIA. Determinantes asociados a depresión  crónica e incidente en adultos mayores mexicanos. </w:t>
      </w:r>
      <w:proofErr w:type="spellStart"/>
      <w:r w:rsidRPr="00601B69">
        <w:rPr>
          <w:rFonts w:ascii="Arial" w:hAnsi="Arial" w:cs="Arial"/>
          <w:sz w:val="24"/>
          <w:szCs w:val="24"/>
          <w:lang w:val="en-US"/>
        </w:rPr>
        <w:t>Gac</w:t>
      </w:r>
      <w:proofErr w:type="spellEnd"/>
      <w:r w:rsidRPr="00601B69">
        <w:rPr>
          <w:rFonts w:ascii="Arial" w:hAnsi="Arial" w:cs="Arial"/>
          <w:sz w:val="24"/>
          <w:szCs w:val="24"/>
          <w:lang w:val="en-US"/>
        </w:rPr>
        <w:t xml:space="preserve"> Med </w:t>
      </w:r>
      <w:proofErr w:type="spellStart"/>
      <w:r w:rsidRPr="00601B69">
        <w:rPr>
          <w:rFonts w:ascii="Arial" w:hAnsi="Arial" w:cs="Arial"/>
          <w:sz w:val="24"/>
          <w:szCs w:val="24"/>
          <w:lang w:val="en-US"/>
        </w:rPr>
        <w:t>Mex</w:t>
      </w:r>
      <w:proofErr w:type="spellEnd"/>
      <w:r w:rsidRPr="00601B69">
        <w:rPr>
          <w:rFonts w:ascii="Arial" w:hAnsi="Arial" w:cs="Arial"/>
          <w:sz w:val="24"/>
          <w:szCs w:val="24"/>
          <w:lang w:val="en-US"/>
        </w:rPr>
        <w:t xml:space="preserve"> [Internet]. 2017.  Disponible  en:</w:t>
      </w:r>
    </w:p>
    <w:p w:rsidR="00601B69" w:rsidRPr="00601B69" w:rsidRDefault="00614C91" w:rsidP="00601B69">
      <w:pPr>
        <w:pStyle w:val="Prrafodelista"/>
        <w:spacing w:after="0"/>
        <w:ind w:left="360"/>
        <w:jc w:val="both"/>
        <w:rPr>
          <w:rFonts w:ascii="Arial" w:hAnsi="Arial" w:cs="Arial"/>
          <w:sz w:val="24"/>
          <w:szCs w:val="24"/>
          <w:lang w:val="en-US"/>
        </w:rPr>
      </w:pPr>
      <w:hyperlink r:id="rId16" w:history="1">
        <w:r w:rsidR="00601B69" w:rsidRPr="00601B69">
          <w:rPr>
            <w:rFonts w:ascii="Arial" w:hAnsi="Arial" w:cs="Arial"/>
            <w:sz w:val="24"/>
            <w:szCs w:val="24"/>
            <w:lang w:val="en-US"/>
          </w:rPr>
          <w:t>https://www.gacetamedicademexico.com/frame_esp.php?id=57</w:t>
        </w:r>
      </w:hyperlink>
      <w:r w:rsidR="00601B69" w:rsidRPr="00601B69">
        <w:rPr>
          <w:rFonts w:ascii="Arial" w:hAnsi="Arial" w:cs="Arial"/>
          <w:sz w:val="24"/>
          <w:szCs w:val="24"/>
          <w:lang w:val="en-US"/>
        </w:rPr>
        <w:t>.</w:t>
      </w:r>
    </w:p>
    <w:p w:rsidR="00601B69" w:rsidRPr="00614C91" w:rsidRDefault="00601B69" w:rsidP="00601B69">
      <w:pPr>
        <w:pStyle w:val="Prrafodelista"/>
        <w:numPr>
          <w:ilvl w:val="0"/>
          <w:numId w:val="6"/>
        </w:numPr>
        <w:spacing w:after="0"/>
        <w:jc w:val="both"/>
        <w:rPr>
          <w:rFonts w:ascii="Arial" w:hAnsi="Arial" w:cs="Arial"/>
          <w:sz w:val="24"/>
          <w:szCs w:val="24"/>
          <w:lang w:val="es-ES"/>
        </w:rPr>
      </w:pPr>
      <w:r w:rsidRPr="00614C91">
        <w:rPr>
          <w:rFonts w:ascii="Arial" w:hAnsi="Arial" w:cs="Arial"/>
          <w:sz w:val="24"/>
          <w:szCs w:val="24"/>
          <w:lang w:val="es-ES"/>
        </w:rPr>
        <w:t xml:space="preserve">Cardozo Fernández  OM,  </w:t>
      </w:r>
      <w:proofErr w:type="spellStart"/>
      <w:r w:rsidRPr="00614C91">
        <w:rPr>
          <w:rFonts w:ascii="Arial" w:hAnsi="Arial" w:cs="Arial"/>
          <w:sz w:val="24"/>
          <w:szCs w:val="24"/>
          <w:lang w:val="es-ES"/>
        </w:rPr>
        <w:t>AguileraGaona</w:t>
      </w:r>
      <w:proofErr w:type="spellEnd"/>
      <w:r w:rsidRPr="00614C91">
        <w:rPr>
          <w:rFonts w:ascii="Arial" w:hAnsi="Arial" w:cs="Arial"/>
          <w:sz w:val="24"/>
          <w:szCs w:val="24"/>
          <w:lang w:val="es-ES"/>
        </w:rPr>
        <w:t xml:space="preserve">  E,  </w:t>
      </w:r>
      <w:proofErr w:type="spellStart"/>
      <w:r w:rsidRPr="00614C91">
        <w:rPr>
          <w:rFonts w:ascii="Arial" w:hAnsi="Arial" w:cs="Arial"/>
          <w:sz w:val="24"/>
          <w:szCs w:val="24"/>
          <w:lang w:val="es-ES"/>
        </w:rPr>
        <w:t>FerreiraGaona</w:t>
      </w:r>
      <w:proofErr w:type="spellEnd"/>
      <w:r w:rsidRPr="00614C91">
        <w:rPr>
          <w:rFonts w:ascii="Arial" w:hAnsi="Arial" w:cs="Arial"/>
          <w:sz w:val="24"/>
          <w:szCs w:val="24"/>
          <w:lang w:val="es-ES"/>
        </w:rPr>
        <w:t xml:space="preserve">  MI,  </w:t>
      </w:r>
      <w:proofErr w:type="spellStart"/>
      <w:r w:rsidRPr="00614C91">
        <w:rPr>
          <w:rFonts w:ascii="Arial" w:hAnsi="Arial" w:cs="Arial"/>
          <w:sz w:val="24"/>
          <w:szCs w:val="24"/>
          <w:lang w:val="es-ES"/>
        </w:rPr>
        <w:t>Diaz</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Reissner</w:t>
      </w:r>
      <w:proofErr w:type="spellEnd"/>
      <w:r w:rsidRPr="00614C91">
        <w:rPr>
          <w:rFonts w:ascii="Arial" w:hAnsi="Arial" w:cs="Arial"/>
          <w:sz w:val="24"/>
          <w:szCs w:val="24"/>
          <w:lang w:val="es-ES"/>
        </w:rPr>
        <w:t xml:space="preserve"> CV. </w:t>
      </w:r>
      <w:proofErr w:type="spellStart"/>
      <w:r w:rsidRPr="00614C91">
        <w:rPr>
          <w:rFonts w:ascii="Arial" w:hAnsi="Arial" w:cs="Arial"/>
          <w:sz w:val="24"/>
          <w:szCs w:val="24"/>
          <w:lang w:val="es-ES"/>
        </w:rPr>
        <w:t>Depression</w:t>
      </w:r>
      <w:proofErr w:type="spellEnd"/>
      <w:r w:rsidRPr="00614C91">
        <w:rPr>
          <w:rFonts w:ascii="Arial" w:hAnsi="Arial" w:cs="Arial"/>
          <w:sz w:val="24"/>
          <w:szCs w:val="24"/>
          <w:lang w:val="es-ES"/>
        </w:rPr>
        <w:t xml:space="preserve"> and </w:t>
      </w:r>
      <w:proofErr w:type="spellStart"/>
      <w:r w:rsidRPr="00614C91">
        <w:rPr>
          <w:rFonts w:ascii="Arial" w:hAnsi="Arial" w:cs="Arial"/>
          <w:sz w:val="24"/>
          <w:szCs w:val="24"/>
          <w:lang w:val="es-ES"/>
        </w:rPr>
        <w:t>associated</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risk</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factors</w:t>
      </w:r>
      <w:proofErr w:type="spellEnd"/>
      <w:r w:rsidRPr="00614C91">
        <w:rPr>
          <w:rFonts w:ascii="Arial" w:hAnsi="Arial" w:cs="Arial"/>
          <w:sz w:val="24"/>
          <w:szCs w:val="24"/>
          <w:lang w:val="es-ES"/>
        </w:rPr>
        <w:t xml:space="preserve"> in </w:t>
      </w:r>
      <w:proofErr w:type="spellStart"/>
      <w:r w:rsidRPr="00614C91">
        <w:rPr>
          <w:rFonts w:ascii="Arial" w:hAnsi="Arial" w:cs="Arial"/>
          <w:sz w:val="24"/>
          <w:szCs w:val="24"/>
          <w:lang w:val="es-ES"/>
        </w:rPr>
        <w:t>hospitalized</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geriatric</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patients</w:t>
      </w:r>
      <w:proofErr w:type="spellEnd"/>
      <w:r w:rsidRPr="00614C91">
        <w:rPr>
          <w:rFonts w:ascii="Arial" w:hAnsi="Arial" w:cs="Arial"/>
          <w:sz w:val="24"/>
          <w:szCs w:val="24"/>
          <w:lang w:val="es-ES"/>
        </w:rPr>
        <w:t xml:space="preserve">.  Memorias  del  Instituto  de  Investigación  en  Ciencias  de  la  Salud. [Internet].   2017   [citado   el   01   de   enero   de   2021]. Disponible   en: </w:t>
      </w:r>
      <w:hyperlink r:id="rId17" w:history="1">
        <w:r w:rsidRPr="00614C91">
          <w:rPr>
            <w:rFonts w:ascii="Arial" w:hAnsi="Arial" w:cs="Arial"/>
            <w:sz w:val="24"/>
            <w:szCs w:val="24"/>
            <w:lang w:val="es-ES"/>
          </w:rPr>
          <w:t>http://scielo.iics.una.py/pdf/iics/v15n1/1812-9528-iics-15-01-00048.pdf</w:t>
        </w:r>
      </w:hyperlink>
      <w:r w:rsidRPr="00614C91">
        <w:rPr>
          <w:rFonts w:ascii="Arial" w:hAnsi="Arial" w:cs="Arial"/>
          <w:sz w:val="24"/>
          <w:szCs w:val="24"/>
          <w:lang w:val="es-ES"/>
        </w:rPr>
        <w:t xml:space="preserve">. </w:t>
      </w:r>
    </w:p>
    <w:p w:rsidR="00601B69" w:rsidRPr="00614C91" w:rsidRDefault="00601B69" w:rsidP="00601B69">
      <w:pPr>
        <w:pStyle w:val="Prrafodelista"/>
        <w:numPr>
          <w:ilvl w:val="0"/>
          <w:numId w:val="6"/>
        </w:numPr>
        <w:spacing w:after="0"/>
        <w:jc w:val="both"/>
        <w:rPr>
          <w:rFonts w:ascii="Arial" w:hAnsi="Arial" w:cs="Arial"/>
          <w:sz w:val="24"/>
          <w:szCs w:val="24"/>
          <w:lang w:val="es-ES"/>
        </w:rPr>
      </w:pPr>
      <w:r w:rsidRPr="00614C91">
        <w:rPr>
          <w:rFonts w:ascii="Arial" w:hAnsi="Arial" w:cs="Arial"/>
          <w:sz w:val="24"/>
          <w:szCs w:val="24"/>
          <w:lang w:val="es-ES"/>
        </w:rPr>
        <w:t xml:space="preserve">Paredes  Arturo  YV,  Aguirre  Acevedo  DC.  Síntomas  depresivos  y  factores asociados en población adulto mayor. </w:t>
      </w:r>
      <w:proofErr w:type="spellStart"/>
      <w:r w:rsidRPr="00614C91">
        <w:rPr>
          <w:rFonts w:ascii="Arial" w:hAnsi="Arial" w:cs="Arial"/>
          <w:sz w:val="24"/>
          <w:szCs w:val="24"/>
          <w:lang w:val="es-ES"/>
        </w:rPr>
        <w:t>Rev</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Mex</w:t>
      </w:r>
      <w:proofErr w:type="spellEnd"/>
      <w:r w:rsidRPr="00614C91">
        <w:rPr>
          <w:rFonts w:ascii="Arial" w:hAnsi="Arial" w:cs="Arial"/>
          <w:sz w:val="24"/>
          <w:szCs w:val="24"/>
          <w:lang w:val="es-ES"/>
        </w:rPr>
        <w:t xml:space="preserve"> </w:t>
      </w:r>
      <w:proofErr w:type="spellStart"/>
      <w:r w:rsidRPr="00614C91">
        <w:rPr>
          <w:rFonts w:ascii="Arial" w:hAnsi="Arial" w:cs="Arial"/>
          <w:sz w:val="24"/>
          <w:szCs w:val="24"/>
          <w:lang w:val="es-ES"/>
        </w:rPr>
        <w:t>Neurocienc</w:t>
      </w:r>
      <w:proofErr w:type="spellEnd"/>
      <w:r w:rsidRPr="00614C91">
        <w:rPr>
          <w:rFonts w:ascii="Arial" w:hAnsi="Arial" w:cs="Arial"/>
          <w:sz w:val="24"/>
          <w:szCs w:val="24"/>
          <w:lang w:val="es-ES"/>
        </w:rPr>
        <w:t xml:space="preserve"> [Internet]. 2016. [citado       el       25       de       marzo       de       2021]       Disponible       en: http://www.medigraphic.com/pdfs/revmexneu/rmn-2016/rmn163c.pdf.</w:t>
      </w:r>
    </w:p>
    <w:p w:rsidR="00601B69" w:rsidRPr="00DF26F6" w:rsidRDefault="00601B69" w:rsidP="00601B69">
      <w:pPr>
        <w:spacing w:after="0" w:line="360" w:lineRule="auto"/>
        <w:ind w:left="284"/>
        <w:jc w:val="both"/>
        <w:rPr>
          <w:rFonts w:ascii="Arial" w:hAnsi="Arial" w:cs="Arial"/>
          <w:sz w:val="24"/>
          <w:szCs w:val="24"/>
        </w:rPr>
      </w:pPr>
    </w:p>
    <w:p w:rsidR="00EC67A2" w:rsidRPr="00601B69" w:rsidRDefault="00EC67A2" w:rsidP="00EC67A2"/>
    <w:p w:rsidR="00C9473D" w:rsidRPr="00601B69" w:rsidRDefault="00C9473D" w:rsidP="008633A5">
      <w:pPr>
        <w:pStyle w:val="Prrafodelista"/>
        <w:ind w:left="0"/>
        <w:rPr>
          <w:rFonts w:ascii="Arial" w:hAnsi="Arial" w:cs="Arial"/>
          <w:sz w:val="24"/>
          <w:lang w:val="es-ES"/>
        </w:rPr>
      </w:pPr>
    </w:p>
    <w:p w:rsidR="00C9473D" w:rsidRPr="00601B69" w:rsidRDefault="00C9473D" w:rsidP="00526A21">
      <w:pPr>
        <w:rPr>
          <w:rFonts w:ascii="Arial" w:hAnsi="Arial" w:cs="Arial"/>
          <w:sz w:val="24"/>
        </w:rPr>
      </w:pPr>
    </w:p>
    <w:p w:rsidR="00C9473D" w:rsidRPr="00601B69" w:rsidRDefault="00C9473D" w:rsidP="00526A21">
      <w:pPr>
        <w:rPr>
          <w:rFonts w:ascii="Arial" w:hAnsi="Arial" w:cs="Arial"/>
          <w:sz w:val="24"/>
        </w:rPr>
      </w:pPr>
    </w:p>
    <w:sectPr w:rsidR="00C9473D" w:rsidRPr="00601B69" w:rsidSect="00A65CC4">
      <w:footerReference w:type="default" r:id="rId18"/>
      <w:pgSz w:w="11906" w:h="16838"/>
      <w:pgMar w:top="1417" w:right="1701" w:bottom="1417" w:left="1701" w:header="708" w:footer="708" w:gutter="0"/>
      <w:pgBorders w:display="firstPage" w:offsetFrom="page">
        <w:top w:val="twistedLines1" w:sz="24" w:space="24" w:color="auto"/>
        <w:left w:val="twistedLines1" w:sz="24" w:space="24" w:color="auto"/>
        <w:bottom w:val="twistedLines1" w:sz="24" w:space="24" w:color="auto"/>
        <w:right w:val="twistedLines1"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78" w:rsidRDefault="00650D78" w:rsidP="00A65CC4">
      <w:pPr>
        <w:spacing w:after="0" w:line="240" w:lineRule="auto"/>
      </w:pPr>
      <w:r>
        <w:separator/>
      </w:r>
    </w:p>
  </w:endnote>
  <w:endnote w:type="continuationSeparator" w:id="0">
    <w:p w:rsidR="00650D78" w:rsidRDefault="00650D78" w:rsidP="00A6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888640"/>
      <w:docPartObj>
        <w:docPartGallery w:val="Page Numbers (Bottom of Page)"/>
        <w:docPartUnique/>
      </w:docPartObj>
    </w:sdtPr>
    <w:sdtEndPr/>
    <w:sdtContent>
      <w:p w:rsidR="00A65CC4" w:rsidRDefault="00A65CC4">
        <w:pPr>
          <w:pStyle w:val="Piedepgina"/>
        </w:pPr>
        <w:r>
          <w:rPr>
            <w:noProof/>
            <w:lang w:eastAsia="es-ES"/>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336550"/>
                  <wp:effectExtent l="0" t="0" r="12700" b="25400"/>
                  <wp:wrapNone/>
                  <wp:docPr id="571"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6550"/>
                          </a:xfrm>
                          <a:prstGeom prst="foldedCorner">
                            <a:avLst>
                              <a:gd name="adj" fmla="val 34560"/>
                            </a:avLst>
                          </a:prstGeom>
                          <a:solidFill>
                            <a:srgbClr val="FFFFFF"/>
                          </a:solidFill>
                          <a:ln w="3175">
                            <a:solidFill>
                              <a:srgbClr val="808080"/>
                            </a:solidFill>
                            <a:round/>
                            <a:headEnd/>
                            <a:tailEnd/>
                          </a:ln>
                        </wps:spPr>
                        <wps:txbx>
                          <w:txbxContent>
                            <w:p w:rsidR="00A65CC4" w:rsidRDefault="00A65CC4">
                              <w:pPr>
                                <w:jc w:val="center"/>
                              </w:pPr>
                              <w:r>
                                <w:fldChar w:fldCharType="begin"/>
                              </w:r>
                              <w:r>
                                <w:instrText>PAGE    \* MERGEFORMAT</w:instrText>
                              </w:r>
                              <w:r>
                                <w:fldChar w:fldCharType="separate"/>
                              </w:r>
                              <w:r w:rsidR="00614C91" w:rsidRPr="00614C91">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a 1" o:spid="_x0000_s1026" type="#_x0000_t65" style="position:absolute;margin-left:0;margin-top:0;width:29pt;height:26.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" o:allowincell="f" adj="14135" strokecolor="gray" strokeweight=".25pt">
                  <v:textbox>
                    <w:txbxContent>
                      <w:p w:rsidR="00A65CC4" w:rsidRDefault="00A65CC4">
                        <w:pPr>
                          <w:jc w:val="center"/>
                        </w:pPr>
                        <w:r>
                          <w:fldChar w:fldCharType="begin"/>
                        </w:r>
                        <w:r>
                          <w:instrText>PAGE    \* MERGEFORMAT</w:instrText>
                        </w:r>
                        <w:r>
                          <w:fldChar w:fldCharType="separate"/>
                        </w:r>
                        <w:r w:rsidR="00614C91" w:rsidRPr="00614C91">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78" w:rsidRDefault="00650D78" w:rsidP="00A65CC4">
      <w:pPr>
        <w:spacing w:after="0" w:line="240" w:lineRule="auto"/>
      </w:pPr>
      <w:r>
        <w:separator/>
      </w:r>
    </w:p>
  </w:footnote>
  <w:footnote w:type="continuationSeparator" w:id="0">
    <w:p w:rsidR="00650D78" w:rsidRDefault="00650D78" w:rsidP="00A65C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5D8D"/>
    <w:multiLevelType w:val="multilevel"/>
    <w:tmpl w:val="AC7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810A6"/>
    <w:multiLevelType w:val="hybridMultilevel"/>
    <w:tmpl w:val="CBA04D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A5836B6"/>
    <w:multiLevelType w:val="multilevel"/>
    <w:tmpl w:val="2F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57541"/>
    <w:multiLevelType w:val="hybridMultilevel"/>
    <w:tmpl w:val="3684F74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4C3683"/>
    <w:multiLevelType w:val="hybridMultilevel"/>
    <w:tmpl w:val="7F3233C0"/>
    <w:lvl w:ilvl="0" w:tplc="C726A582">
      <w:start w:val="1"/>
      <w:numFmt w:val="bullet"/>
      <w:lvlText w:val=""/>
      <w:lvlJc w:val="left"/>
      <w:pPr>
        <w:ind w:left="720" w:hanging="360"/>
      </w:pPr>
      <w:rPr>
        <w:rFonts w:ascii="Wingdings" w:hAnsi="Wingdings" w:hint="default"/>
        <w:color w:val="00206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4845D1"/>
    <w:multiLevelType w:val="multilevel"/>
    <w:tmpl w:val="43F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654F79"/>
    <w:multiLevelType w:val="hybridMultilevel"/>
    <w:tmpl w:val="E04AF67A"/>
    <w:lvl w:ilvl="0" w:tplc="61EAD760">
      <w:start w:val="1"/>
      <w:numFmt w:val="bullet"/>
      <w:lvlText w:val=""/>
      <w:lvlJc w:val="left"/>
      <w:pPr>
        <w:ind w:left="720" w:hanging="360"/>
      </w:pPr>
      <w:rPr>
        <w:rFonts w:ascii="Wingdings" w:hAnsi="Wingdings" w:hint="default"/>
        <w:color w:val="0000F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7C53D9F"/>
    <w:multiLevelType w:val="hybridMultilevel"/>
    <w:tmpl w:val="60AE5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3D"/>
    <w:rsid w:val="0032428E"/>
    <w:rsid w:val="003B2192"/>
    <w:rsid w:val="00412763"/>
    <w:rsid w:val="005013B2"/>
    <w:rsid w:val="00526A21"/>
    <w:rsid w:val="00546A01"/>
    <w:rsid w:val="00601B69"/>
    <w:rsid w:val="00614C91"/>
    <w:rsid w:val="00650D78"/>
    <w:rsid w:val="00694347"/>
    <w:rsid w:val="006C6264"/>
    <w:rsid w:val="00710BDC"/>
    <w:rsid w:val="00732BF7"/>
    <w:rsid w:val="00750908"/>
    <w:rsid w:val="00774BA6"/>
    <w:rsid w:val="007C0391"/>
    <w:rsid w:val="007C32EA"/>
    <w:rsid w:val="008016B3"/>
    <w:rsid w:val="008633A5"/>
    <w:rsid w:val="00992FD2"/>
    <w:rsid w:val="00A25155"/>
    <w:rsid w:val="00A50790"/>
    <w:rsid w:val="00A65CC4"/>
    <w:rsid w:val="00A94A79"/>
    <w:rsid w:val="00AC5A5A"/>
    <w:rsid w:val="00AF6989"/>
    <w:rsid w:val="00B277DF"/>
    <w:rsid w:val="00B307DC"/>
    <w:rsid w:val="00B362D8"/>
    <w:rsid w:val="00C9473D"/>
    <w:rsid w:val="00CD6635"/>
    <w:rsid w:val="00CE3C0A"/>
    <w:rsid w:val="00D55A6A"/>
    <w:rsid w:val="00DC6239"/>
    <w:rsid w:val="00DE7224"/>
    <w:rsid w:val="00E97FC9"/>
    <w:rsid w:val="00EB1BEB"/>
    <w:rsid w:val="00EC67A2"/>
    <w:rsid w:val="00EF2FF5"/>
    <w:rsid w:val="00F717D7"/>
    <w:rsid w:val="00FC49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4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73D"/>
    <w:rPr>
      <w:rFonts w:ascii="Tahoma" w:hAnsi="Tahoma" w:cs="Tahoma"/>
      <w:sz w:val="16"/>
      <w:szCs w:val="16"/>
    </w:rPr>
  </w:style>
  <w:style w:type="paragraph" w:styleId="Encabezado">
    <w:name w:val="header"/>
    <w:basedOn w:val="Normal"/>
    <w:link w:val="EncabezadoCar"/>
    <w:uiPriority w:val="99"/>
    <w:unhideWhenUsed/>
    <w:rsid w:val="00A65C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CC4"/>
  </w:style>
  <w:style w:type="paragraph" w:styleId="Piedepgina">
    <w:name w:val="footer"/>
    <w:basedOn w:val="Normal"/>
    <w:link w:val="PiedepginaCar"/>
    <w:uiPriority w:val="99"/>
    <w:unhideWhenUsed/>
    <w:rsid w:val="00A65C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CC4"/>
  </w:style>
  <w:style w:type="paragraph" w:styleId="Prrafodelista">
    <w:name w:val="List Paragraph"/>
    <w:basedOn w:val="Normal"/>
    <w:link w:val="PrrafodelistaCar"/>
    <w:uiPriority w:val="34"/>
    <w:qFormat/>
    <w:rsid w:val="00FC49DD"/>
    <w:pPr>
      <w:spacing w:after="160" w:line="259" w:lineRule="auto"/>
      <w:ind w:left="720"/>
      <w:contextualSpacing/>
    </w:pPr>
    <w:rPr>
      <w:lang w:val="es-MX"/>
    </w:rPr>
  </w:style>
  <w:style w:type="character" w:customStyle="1" w:styleId="PrrafodelistaCar">
    <w:name w:val="Párrafo de lista Car"/>
    <w:link w:val="Prrafodelista"/>
    <w:uiPriority w:val="34"/>
    <w:rsid w:val="00FC49DD"/>
    <w:rPr>
      <w:lang w:val="es-MX"/>
    </w:rPr>
  </w:style>
  <w:style w:type="paragraph" w:styleId="NormalWeb">
    <w:name w:val="Normal (Web)"/>
    <w:basedOn w:val="Normal"/>
    <w:uiPriority w:val="99"/>
    <w:semiHidden/>
    <w:unhideWhenUsed/>
    <w:rsid w:val="00FC49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ymbol">
    <w:name w:val="symbol"/>
    <w:basedOn w:val="Fuentedeprrafopredeter"/>
    <w:rsid w:val="00FC49DD"/>
  </w:style>
  <w:style w:type="character" w:styleId="Hipervnculo">
    <w:name w:val="Hyperlink"/>
    <w:basedOn w:val="Fuentedeprrafopredeter"/>
    <w:uiPriority w:val="99"/>
    <w:unhideWhenUsed/>
    <w:rsid w:val="00B277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4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73D"/>
    <w:rPr>
      <w:rFonts w:ascii="Tahoma" w:hAnsi="Tahoma" w:cs="Tahoma"/>
      <w:sz w:val="16"/>
      <w:szCs w:val="16"/>
    </w:rPr>
  </w:style>
  <w:style w:type="paragraph" w:styleId="Encabezado">
    <w:name w:val="header"/>
    <w:basedOn w:val="Normal"/>
    <w:link w:val="EncabezadoCar"/>
    <w:uiPriority w:val="99"/>
    <w:unhideWhenUsed/>
    <w:rsid w:val="00A65C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CC4"/>
  </w:style>
  <w:style w:type="paragraph" w:styleId="Piedepgina">
    <w:name w:val="footer"/>
    <w:basedOn w:val="Normal"/>
    <w:link w:val="PiedepginaCar"/>
    <w:uiPriority w:val="99"/>
    <w:unhideWhenUsed/>
    <w:rsid w:val="00A65C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CC4"/>
  </w:style>
  <w:style w:type="paragraph" w:styleId="Prrafodelista">
    <w:name w:val="List Paragraph"/>
    <w:basedOn w:val="Normal"/>
    <w:link w:val="PrrafodelistaCar"/>
    <w:uiPriority w:val="34"/>
    <w:qFormat/>
    <w:rsid w:val="00FC49DD"/>
    <w:pPr>
      <w:spacing w:after="160" w:line="259" w:lineRule="auto"/>
      <w:ind w:left="720"/>
      <w:contextualSpacing/>
    </w:pPr>
    <w:rPr>
      <w:lang w:val="es-MX"/>
    </w:rPr>
  </w:style>
  <w:style w:type="character" w:customStyle="1" w:styleId="PrrafodelistaCar">
    <w:name w:val="Párrafo de lista Car"/>
    <w:link w:val="Prrafodelista"/>
    <w:uiPriority w:val="34"/>
    <w:rsid w:val="00FC49DD"/>
    <w:rPr>
      <w:lang w:val="es-MX"/>
    </w:rPr>
  </w:style>
  <w:style w:type="paragraph" w:styleId="NormalWeb">
    <w:name w:val="Normal (Web)"/>
    <w:basedOn w:val="Normal"/>
    <w:uiPriority w:val="99"/>
    <w:semiHidden/>
    <w:unhideWhenUsed/>
    <w:rsid w:val="00FC49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ymbol">
    <w:name w:val="symbol"/>
    <w:basedOn w:val="Fuentedeprrafopredeter"/>
    <w:rsid w:val="00FC49DD"/>
  </w:style>
  <w:style w:type="character" w:styleId="Hipervnculo">
    <w:name w:val="Hyperlink"/>
    <w:basedOn w:val="Fuentedeprrafopredeter"/>
    <w:uiPriority w:val="99"/>
    <w:unhideWhenUsed/>
    <w:rsid w:val="00B277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brary.fes.de/pdf-files/bueros/fescaribe/17127.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rcid.org/0000-0002-0404-2457" TargetMode="External"/><Relationship Id="rId17" Type="http://schemas.openxmlformats.org/officeDocument/2006/relationships/hyperlink" Target="http://scielo.iics.una.py/pdf/iics/v15n1/1812-9528-iics-15-01-00048.pdf" TargetMode="External"/><Relationship Id="rId2" Type="http://schemas.openxmlformats.org/officeDocument/2006/relationships/styles" Target="styles.xml"/><Relationship Id="rId16" Type="http://schemas.openxmlformats.org/officeDocument/2006/relationships/hyperlink" Target="https://www.gacetamedicademexico.com/frame_esp.php?id=5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2-9786-9487" TargetMode="External"/><Relationship Id="rId5" Type="http://schemas.openxmlformats.org/officeDocument/2006/relationships/webSettings" Target="webSettings.xml"/><Relationship Id="rId15" Type="http://schemas.openxmlformats.org/officeDocument/2006/relationships/hyperlink" Target="http://dx.doi.org/10.6018/eglobal.18.3.324401" TargetMode="External"/><Relationship Id="rId10" Type="http://schemas.openxmlformats.org/officeDocument/2006/relationships/hyperlink" Target="https://orcid.org/0000-0003-1924-24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2583-4701" TargetMode="External"/><Relationship Id="rId14" Type="http://schemas.openxmlformats.org/officeDocument/2006/relationships/hyperlink" Target="https://doi.org/10.3390/ijerph1209112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18</Pages>
  <Words>6969</Words>
  <Characters>38332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dc:creator>
  <cp:lastModifiedBy>Yoe</cp:lastModifiedBy>
  <cp:revision>35</cp:revision>
  <dcterms:created xsi:type="dcterms:W3CDTF">2002-02-05T01:11:00Z</dcterms:created>
  <dcterms:modified xsi:type="dcterms:W3CDTF">2002-01-31T20:32:00Z</dcterms:modified>
</cp:coreProperties>
</file>