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5A" w:rsidRPr="00FF1C94" w:rsidRDefault="0018235A" w:rsidP="0018235A">
      <w:pPr>
        <w:jc w:val="both"/>
        <w:rPr>
          <w:rFonts w:ascii="Arial" w:hAnsi="Arial" w:cs="Arial"/>
          <w:b/>
          <w:sz w:val="24"/>
          <w:szCs w:val="24"/>
        </w:rPr>
      </w:pPr>
      <w:r w:rsidRPr="00FF1C94">
        <w:rPr>
          <w:rFonts w:ascii="Arial" w:hAnsi="Arial" w:cs="Arial"/>
          <w:b/>
          <w:sz w:val="24"/>
          <w:szCs w:val="24"/>
        </w:rPr>
        <w:t>PRINCIPALES NORMATIVAS E INDICACIONES RELACIONADOS CON LA REALIZACIÓN DE EVENTOS CIENTÍFICOS.</w:t>
      </w:r>
    </w:p>
    <w:p w:rsidR="0018235A" w:rsidRDefault="0018235A" w:rsidP="0018235A">
      <w:pPr>
        <w:pStyle w:val="Prrafodelista"/>
        <w:numPr>
          <w:ilvl w:val="0"/>
          <w:numId w:val="1"/>
        </w:numPr>
        <w:jc w:val="both"/>
        <w:rPr>
          <w:rFonts w:ascii="Arial" w:hAnsi="Arial" w:cs="Arial"/>
          <w:sz w:val="24"/>
          <w:szCs w:val="24"/>
        </w:rPr>
      </w:pPr>
      <w:r>
        <w:rPr>
          <w:rFonts w:ascii="Arial" w:hAnsi="Arial" w:cs="Arial"/>
          <w:sz w:val="24"/>
          <w:szCs w:val="24"/>
        </w:rPr>
        <w:t>Cada propuesta de eventos a realizarse debe ir acompañada de la planilla aprobada para tales efectos (se adjunta), la que debe enviarse al especialista comercial de la sucursal correspondiente y una vez revisada la entregará al especialista que atiende eventos en la Casa Matriz.</w:t>
      </w:r>
    </w:p>
    <w:p w:rsidR="0018235A" w:rsidRPr="00FF1C94" w:rsidRDefault="0018235A" w:rsidP="0018235A">
      <w:pPr>
        <w:pStyle w:val="Prrafodelista"/>
        <w:jc w:val="both"/>
        <w:rPr>
          <w:rFonts w:ascii="Arial" w:hAnsi="Arial" w:cs="Arial"/>
          <w:sz w:val="24"/>
          <w:szCs w:val="24"/>
        </w:rPr>
      </w:pPr>
    </w:p>
    <w:p w:rsidR="0018235A" w:rsidRDefault="0018235A" w:rsidP="0018235A">
      <w:pPr>
        <w:pStyle w:val="Prrafodelista"/>
        <w:numPr>
          <w:ilvl w:val="0"/>
          <w:numId w:val="1"/>
        </w:numPr>
        <w:jc w:val="both"/>
        <w:rPr>
          <w:rFonts w:ascii="Arial" w:hAnsi="Arial" w:cs="Arial"/>
          <w:sz w:val="24"/>
          <w:szCs w:val="24"/>
        </w:rPr>
      </w:pPr>
      <w:r>
        <w:rPr>
          <w:rFonts w:ascii="Arial" w:hAnsi="Arial" w:cs="Arial"/>
          <w:sz w:val="24"/>
          <w:szCs w:val="24"/>
        </w:rPr>
        <w:t>Se prohíbe realizar eventos científicos que no estén aprobados por los niveles correspondientes (Cte. de Negocios de la CSMC y Cte. de Exportación del Ministro).</w:t>
      </w:r>
    </w:p>
    <w:p w:rsidR="0018235A" w:rsidRPr="008236D1" w:rsidRDefault="0018235A" w:rsidP="0018235A">
      <w:pPr>
        <w:pStyle w:val="Prrafodelista"/>
        <w:rPr>
          <w:rFonts w:ascii="Arial" w:hAnsi="Arial" w:cs="Arial"/>
          <w:sz w:val="24"/>
          <w:szCs w:val="24"/>
        </w:rPr>
      </w:pPr>
    </w:p>
    <w:p w:rsidR="0018235A" w:rsidRDefault="0018235A" w:rsidP="0018235A">
      <w:pPr>
        <w:pStyle w:val="Prrafodelista"/>
        <w:numPr>
          <w:ilvl w:val="0"/>
          <w:numId w:val="1"/>
        </w:numPr>
        <w:jc w:val="both"/>
        <w:rPr>
          <w:rFonts w:ascii="Arial" w:hAnsi="Arial" w:cs="Arial"/>
          <w:sz w:val="24"/>
          <w:szCs w:val="24"/>
        </w:rPr>
      </w:pPr>
      <w:r w:rsidRPr="008236D1">
        <w:rPr>
          <w:rFonts w:ascii="Arial" w:hAnsi="Arial" w:cs="Arial"/>
          <w:sz w:val="24"/>
          <w:szCs w:val="24"/>
        </w:rPr>
        <w:t xml:space="preserve">Todos los eventos científicos propuestos a realizarse tienen que autofinanciarse. Sus </w:t>
      </w:r>
      <w:r w:rsidRPr="008236D1">
        <w:rPr>
          <w:rFonts w:ascii="Arial" w:eastAsia="Calibri" w:hAnsi="Arial" w:cs="Arial"/>
          <w:sz w:val="24"/>
          <w:szCs w:val="24"/>
        </w:rPr>
        <w:t xml:space="preserve"> gastos, deben cubrirse con ingresos externos al país (cuotas de inscripción, donaciones, patrocinios, etc.) y sufragar </w:t>
      </w:r>
      <w:r>
        <w:rPr>
          <w:rFonts w:ascii="Arial" w:hAnsi="Arial" w:cs="Arial"/>
          <w:sz w:val="24"/>
          <w:szCs w:val="24"/>
        </w:rPr>
        <w:t xml:space="preserve">los </w:t>
      </w:r>
      <w:r w:rsidRPr="008236D1">
        <w:rPr>
          <w:rFonts w:ascii="Arial" w:eastAsia="Calibri" w:hAnsi="Arial" w:cs="Arial"/>
          <w:sz w:val="24"/>
          <w:szCs w:val="24"/>
        </w:rPr>
        <w:t xml:space="preserve">gastos de los participantes cubanos. </w:t>
      </w:r>
    </w:p>
    <w:p w:rsidR="0018235A" w:rsidRPr="009F585D" w:rsidRDefault="0018235A" w:rsidP="0018235A">
      <w:pPr>
        <w:pStyle w:val="Prrafodelista"/>
        <w:rPr>
          <w:rFonts w:ascii="Arial" w:hAnsi="Arial" w:cs="Arial"/>
          <w:sz w:val="24"/>
          <w:szCs w:val="24"/>
        </w:rPr>
      </w:pPr>
    </w:p>
    <w:p w:rsidR="0018235A" w:rsidRPr="008236D1" w:rsidRDefault="0018235A" w:rsidP="0018235A">
      <w:pPr>
        <w:pStyle w:val="Prrafodelista"/>
        <w:numPr>
          <w:ilvl w:val="0"/>
          <w:numId w:val="1"/>
        </w:numPr>
        <w:jc w:val="both"/>
        <w:rPr>
          <w:rFonts w:ascii="Arial" w:hAnsi="Arial" w:cs="Arial"/>
          <w:sz w:val="24"/>
          <w:szCs w:val="24"/>
        </w:rPr>
      </w:pPr>
      <w:r>
        <w:rPr>
          <w:rFonts w:ascii="Arial" w:hAnsi="Arial" w:cs="Arial"/>
          <w:sz w:val="24"/>
          <w:szCs w:val="24"/>
        </w:rPr>
        <w:t>Los eventos científicos deben realizarse siempre que sea posible en instituciones de salud, garantizando el aseguramiento de los mismos con las condiciones requeridas, brindando una imagen de calidad de nuestras instituciones y permita el desarrollo exitoso de los mismos. Cuando por capacidad u otras causas no sea posible realizarse en instituciones de salud del territorio, se debe especificar y argumentar, adjuntándolo a la planilla de la propuesta del evento.</w:t>
      </w:r>
    </w:p>
    <w:p w:rsidR="0018235A" w:rsidRDefault="0018235A" w:rsidP="0018235A">
      <w:pPr>
        <w:pStyle w:val="Textosinformato"/>
        <w:numPr>
          <w:ilvl w:val="0"/>
          <w:numId w:val="1"/>
        </w:numPr>
        <w:tabs>
          <w:tab w:val="left" w:pos="720"/>
        </w:tabs>
        <w:rPr>
          <w:rFonts w:ascii="Arial" w:hAnsi="Arial" w:cs="Arial"/>
          <w:sz w:val="24"/>
          <w:szCs w:val="24"/>
        </w:rPr>
      </w:pPr>
      <w:r w:rsidRPr="006005CD">
        <w:rPr>
          <w:rFonts w:ascii="Arial" w:hAnsi="Arial" w:cs="Arial"/>
          <w:sz w:val="24"/>
          <w:szCs w:val="24"/>
        </w:rPr>
        <w:t xml:space="preserve">El Comité Organizador </w:t>
      </w:r>
      <w:r>
        <w:rPr>
          <w:rFonts w:ascii="Arial" w:hAnsi="Arial" w:cs="Arial"/>
          <w:sz w:val="24"/>
          <w:szCs w:val="24"/>
        </w:rPr>
        <w:t xml:space="preserve">del evento </w:t>
      </w:r>
      <w:r w:rsidRPr="006005CD">
        <w:rPr>
          <w:rFonts w:ascii="Arial" w:hAnsi="Arial" w:cs="Arial"/>
          <w:sz w:val="24"/>
          <w:szCs w:val="24"/>
        </w:rPr>
        <w:t>tendrá la responsabilidad de la planificación, organización, dirección y control de las actividades y tareas inherentes a la preparación, celebración y cierre del evento, en estrecha colaboración y con el apoyo de la  dirección de las sucursales según corresponda.</w:t>
      </w:r>
    </w:p>
    <w:p w:rsidR="0018235A" w:rsidRPr="006005CD" w:rsidRDefault="0018235A" w:rsidP="0018235A">
      <w:pPr>
        <w:pStyle w:val="Textosinformato"/>
        <w:tabs>
          <w:tab w:val="left" w:pos="720"/>
        </w:tabs>
        <w:ind w:firstLine="0"/>
        <w:rPr>
          <w:rFonts w:ascii="Arial" w:hAnsi="Arial" w:cs="Arial"/>
          <w:sz w:val="24"/>
          <w:szCs w:val="24"/>
        </w:rPr>
      </w:pPr>
    </w:p>
    <w:p w:rsidR="0018235A" w:rsidRDefault="0018235A" w:rsidP="0018235A">
      <w:pPr>
        <w:pStyle w:val="Prrafodelista"/>
        <w:numPr>
          <w:ilvl w:val="0"/>
          <w:numId w:val="1"/>
        </w:numPr>
        <w:spacing w:after="0" w:line="312" w:lineRule="auto"/>
        <w:contextualSpacing w:val="0"/>
        <w:jc w:val="both"/>
        <w:rPr>
          <w:rFonts w:ascii="Arial" w:hAnsi="Arial" w:cs="Arial"/>
          <w:sz w:val="24"/>
          <w:szCs w:val="24"/>
        </w:rPr>
      </w:pPr>
      <w:r w:rsidRPr="008236D1">
        <w:rPr>
          <w:rFonts w:ascii="Arial" w:hAnsi="Arial" w:cs="Arial"/>
          <w:sz w:val="24"/>
          <w:szCs w:val="24"/>
        </w:rPr>
        <w:t>La estructura del comité organizador de los eventos se reduce a presidente; vicepresidente y de ser necesario por su complejidad a miembros y contador.</w:t>
      </w:r>
    </w:p>
    <w:p w:rsidR="0018235A" w:rsidRPr="008236D1" w:rsidRDefault="0018235A" w:rsidP="0018235A">
      <w:pPr>
        <w:spacing w:after="0" w:line="312" w:lineRule="auto"/>
        <w:jc w:val="both"/>
        <w:rPr>
          <w:rFonts w:ascii="Arial" w:hAnsi="Arial" w:cs="Arial"/>
          <w:sz w:val="24"/>
          <w:szCs w:val="24"/>
        </w:rPr>
      </w:pPr>
    </w:p>
    <w:p w:rsidR="0018235A" w:rsidRDefault="0018235A" w:rsidP="0018235A">
      <w:pPr>
        <w:numPr>
          <w:ilvl w:val="0"/>
          <w:numId w:val="1"/>
        </w:numPr>
        <w:tabs>
          <w:tab w:val="left" w:pos="720"/>
        </w:tabs>
        <w:spacing w:after="0" w:line="288" w:lineRule="auto"/>
        <w:jc w:val="both"/>
        <w:rPr>
          <w:rFonts w:ascii="Arial" w:hAnsi="Arial" w:cs="Arial"/>
          <w:sz w:val="24"/>
          <w:szCs w:val="24"/>
        </w:rPr>
      </w:pPr>
      <w:r w:rsidRPr="008236D1">
        <w:rPr>
          <w:rFonts w:ascii="Arial" w:eastAsia="Calibri" w:hAnsi="Arial" w:cs="Arial"/>
          <w:sz w:val="24"/>
          <w:szCs w:val="24"/>
        </w:rPr>
        <w:t>El presidente del comité organizador es el máximo responsable de velar por la organización y el desarrollo del evento en todos sus aspectos.</w:t>
      </w:r>
    </w:p>
    <w:p w:rsidR="0018235A" w:rsidRPr="004B7BBD" w:rsidRDefault="0018235A" w:rsidP="0018235A">
      <w:pPr>
        <w:pStyle w:val="Prrafodelista"/>
        <w:rPr>
          <w:rFonts w:ascii="Arial" w:hAnsi="Arial" w:cs="Arial"/>
          <w:sz w:val="12"/>
          <w:szCs w:val="24"/>
        </w:rPr>
      </w:pPr>
    </w:p>
    <w:p w:rsidR="0018235A" w:rsidRPr="004B7BBD" w:rsidRDefault="0018235A" w:rsidP="0018235A">
      <w:pPr>
        <w:numPr>
          <w:ilvl w:val="0"/>
          <w:numId w:val="1"/>
        </w:numPr>
        <w:tabs>
          <w:tab w:val="left" w:pos="720"/>
        </w:tabs>
        <w:spacing w:after="0" w:line="288" w:lineRule="auto"/>
        <w:jc w:val="both"/>
        <w:rPr>
          <w:rFonts w:ascii="Arial" w:eastAsia="Calibri" w:hAnsi="Arial" w:cs="Arial"/>
          <w:sz w:val="24"/>
          <w:szCs w:val="24"/>
        </w:rPr>
      </w:pPr>
      <w:r w:rsidRPr="004B7BBD">
        <w:rPr>
          <w:rFonts w:ascii="Arial" w:eastAsia="Calibri" w:hAnsi="Arial" w:cs="Arial"/>
          <w:sz w:val="24"/>
          <w:szCs w:val="24"/>
        </w:rPr>
        <w:t>La exoneración de pagos por invitaciones y otras causas</w:t>
      </w:r>
      <w:r w:rsidRPr="004B7BBD">
        <w:rPr>
          <w:rFonts w:ascii="Arial" w:hAnsi="Arial" w:cs="Arial"/>
          <w:sz w:val="24"/>
          <w:szCs w:val="24"/>
        </w:rPr>
        <w:t xml:space="preserve"> </w:t>
      </w:r>
      <w:r w:rsidRPr="004B7BBD">
        <w:rPr>
          <w:rFonts w:ascii="Arial" w:eastAsia="Calibri" w:hAnsi="Arial" w:cs="Arial"/>
          <w:sz w:val="24"/>
          <w:szCs w:val="24"/>
        </w:rPr>
        <w:t>serán consideradas en el presupuesto que se apruebe</w:t>
      </w:r>
      <w:r w:rsidRPr="004B7BBD">
        <w:rPr>
          <w:rFonts w:ascii="Arial" w:hAnsi="Arial" w:cs="Arial"/>
          <w:sz w:val="24"/>
          <w:szCs w:val="24"/>
        </w:rPr>
        <w:t xml:space="preserve"> para el evento, siendo</w:t>
      </w:r>
      <w:r w:rsidRPr="004B7BBD">
        <w:rPr>
          <w:rFonts w:ascii="Arial" w:hAnsi="Arial" w:cs="Arial"/>
          <w:sz w:val="28"/>
          <w:szCs w:val="28"/>
        </w:rPr>
        <w:t xml:space="preserve"> </w:t>
      </w:r>
      <w:r w:rsidRPr="004B7BBD">
        <w:rPr>
          <w:rFonts w:ascii="Arial" w:eastAsia="Calibri" w:hAnsi="Arial" w:cs="Arial"/>
          <w:sz w:val="24"/>
          <w:szCs w:val="24"/>
        </w:rPr>
        <w:t>consideradas y aprobadas por el Comité Organizador.</w:t>
      </w:r>
    </w:p>
    <w:p w:rsidR="0018235A" w:rsidRPr="004B7BBD" w:rsidRDefault="0018235A" w:rsidP="0018235A">
      <w:pPr>
        <w:tabs>
          <w:tab w:val="left" w:pos="720"/>
        </w:tabs>
        <w:spacing w:before="240" w:after="240" w:line="288" w:lineRule="auto"/>
        <w:ind w:left="720"/>
        <w:jc w:val="both"/>
        <w:rPr>
          <w:sz w:val="24"/>
          <w:szCs w:val="24"/>
        </w:rPr>
      </w:pPr>
    </w:p>
    <w:p w:rsidR="0018235A" w:rsidRPr="00EC2007" w:rsidRDefault="0018235A" w:rsidP="0018235A">
      <w:pPr>
        <w:pStyle w:val="Default"/>
        <w:widowControl/>
        <w:numPr>
          <w:ilvl w:val="0"/>
          <w:numId w:val="1"/>
        </w:numPr>
        <w:tabs>
          <w:tab w:val="left" w:pos="720"/>
        </w:tabs>
        <w:spacing w:before="240" w:after="240"/>
        <w:rPr>
          <w:color w:val="auto"/>
        </w:rPr>
      </w:pPr>
      <w:r w:rsidRPr="00EC2007">
        <w:rPr>
          <w:color w:val="auto"/>
        </w:rPr>
        <w:lastRenderedPageBreak/>
        <w:t xml:space="preserve">Las entidades adoptarán las medidas que sean necesarias para </w:t>
      </w:r>
      <w:r w:rsidRPr="0004431B">
        <w:rPr>
          <w:b/>
          <w:color w:val="auto"/>
        </w:rPr>
        <w:t>evitar que los recursos asignados para otros destinos sean desviados para realizar algún evento.</w:t>
      </w:r>
      <w:r>
        <w:rPr>
          <w:b/>
          <w:color w:val="auto"/>
        </w:rPr>
        <w:t xml:space="preserve"> De igual manera queda prohibido utilizar los recursos obtenidos con el financiamiento de los eventos, para otros destinos.</w:t>
      </w:r>
    </w:p>
    <w:p w:rsidR="0018235A" w:rsidRDefault="0018235A" w:rsidP="0018235A">
      <w:pPr>
        <w:pStyle w:val="Prrafodelista"/>
        <w:numPr>
          <w:ilvl w:val="0"/>
          <w:numId w:val="1"/>
        </w:numPr>
        <w:jc w:val="both"/>
        <w:rPr>
          <w:rFonts w:ascii="Arial" w:hAnsi="Arial" w:cs="Arial"/>
          <w:sz w:val="24"/>
          <w:szCs w:val="24"/>
        </w:rPr>
      </w:pPr>
      <w:r w:rsidRPr="00B94E56">
        <w:rPr>
          <w:rFonts w:ascii="Arial" w:eastAsia="Calibri" w:hAnsi="Arial" w:cs="Arial"/>
          <w:sz w:val="24"/>
          <w:szCs w:val="24"/>
        </w:rPr>
        <w:t>El tratamiento al personal de apoyo o aseguramiento a los eventos deberá diferenciarse al de los participantes, reduciéndose este personal al mínimo posible</w:t>
      </w:r>
      <w:r>
        <w:rPr>
          <w:rFonts w:ascii="Arial" w:hAnsi="Arial" w:cs="Arial"/>
          <w:sz w:val="24"/>
          <w:szCs w:val="24"/>
        </w:rPr>
        <w:t>.</w:t>
      </w:r>
    </w:p>
    <w:p w:rsidR="0018235A" w:rsidRPr="0088675B" w:rsidRDefault="0018235A" w:rsidP="0018235A">
      <w:pPr>
        <w:pStyle w:val="Textosinformato"/>
        <w:numPr>
          <w:ilvl w:val="0"/>
          <w:numId w:val="1"/>
        </w:numPr>
        <w:rPr>
          <w:rFonts w:ascii="Arial" w:hAnsi="Arial" w:cs="Arial"/>
          <w:sz w:val="24"/>
          <w:szCs w:val="24"/>
        </w:rPr>
      </w:pPr>
      <w:r w:rsidRPr="0088675B">
        <w:rPr>
          <w:rFonts w:ascii="Arial" w:hAnsi="Arial" w:cs="Arial"/>
          <w:sz w:val="24"/>
          <w:szCs w:val="24"/>
        </w:rPr>
        <w:t>Todos los ingresos y egresos del evento serán realizados en las dos monedas del país (CUP y CUC).</w:t>
      </w:r>
    </w:p>
    <w:p w:rsidR="0018235A" w:rsidRDefault="0018235A" w:rsidP="0018235A">
      <w:pPr>
        <w:pStyle w:val="Prrafodelista"/>
        <w:jc w:val="both"/>
        <w:rPr>
          <w:rFonts w:ascii="Arial" w:hAnsi="Arial" w:cs="Arial"/>
          <w:sz w:val="24"/>
          <w:szCs w:val="24"/>
        </w:rPr>
      </w:pPr>
    </w:p>
    <w:p w:rsidR="0018235A" w:rsidRDefault="0018235A" w:rsidP="0018235A">
      <w:pPr>
        <w:pStyle w:val="Prrafodelista"/>
        <w:numPr>
          <w:ilvl w:val="0"/>
          <w:numId w:val="1"/>
        </w:numPr>
        <w:jc w:val="both"/>
        <w:rPr>
          <w:rFonts w:ascii="Arial" w:hAnsi="Arial" w:cs="Arial"/>
          <w:sz w:val="24"/>
          <w:szCs w:val="24"/>
        </w:rPr>
      </w:pPr>
      <w:r>
        <w:rPr>
          <w:rFonts w:ascii="Arial" w:hAnsi="Arial" w:cs="Arial"/>
          <w:sz w:val="24"/>
          <w:szCs w:val="24"/>
        </w:rPr>
        <w:t>Utilizar para el pago de los servicios de los eventos los ingresos en CUP, siempre que sea posible, preservando los ingresos en CUC.</w:t>
      </w:r>
    </w:p>
    <w:p w:rsidR="0018235A" w:rsidRPr="002F15C5" w:rsidRDefault="0018235A" w:rsidP="0018235A">
      <w:pPr>
        <w:pStyle w:val="Prrafodelista"/>
        <w:rPr>
          <w:rFonts w:ascii="Arial" w:hAnsi="Arial" w:cs="Arial"/>
          <w:sz w:val="24"/>
          <w:szCs w:val="24"/>
        </w:rPr>
      </w:pPr>
    </w:p>
    <w:p w:rsidR="0018235A" w:rsidRDefault="0018235A" w:rsidP="0018235A">
      <w:pPr>
        <w:pStyle w:val="Prrafodelista"/>
        <w:numPr>
          <w:ilvl w:val="0"/>
          <w:numId w:val="1"/>
        </w:numPr>
        <w:jc w:val="both"/>
        <w:rPr>
          <w:rFonts w:ascii="Arial" w:hAnsi="Arial" w:cs="Arial"/>
          <w:sz w:val="24"/>
          <w:szCs w:val="24"/>
        </w:rPr>
      </w:pPr>
      <w:r>
        <w:rPr>
          <w:rFonts w:ascii="Arial" w:hAnsi="Arial" w:cs="Arial"/>
          <w:sz w:val="24"/>
          <w:szCs w:val="24"/>
        </w:rPr>
        <w:t>Una vez aprobado el evento, se realizará solicitud por parte del Ministro de Salud Pública al Presidente del Banco, para la apertura de las cuentas en CUP y CUC.</w:t>
      </w:r>
    </w:p>
    <w:p w:rsidR="0018235A" w:rsidRDefault="0018235A" w:rsidP="0018235A">
      <w:pPr>
        <w:pStyle w:val="Textosinformato"/>
        <w:numPr>
          <w:ilvl w:val="0"/>
          <w:numId w:val="2"/>
        </w:numPr>
        <w:rPr>
          <w:rFonts w:ascii="Arial" w:hAnsi="Arial" w:cs="Arial"/>
          <w:sz w:val="24"/>
          <w:szCs w:val="24"/>
        </w:rPr>
      </w:pPr>
      <w:r w:rsidRPr="002F15C5">
        <w:rPr>
          <w:rFonts w:ascii="Arial" w:hAnsi="Arial" w:cs="Arial"/>
          <w:sz w:val="24"/>
          <w:szCs w:val="24"/>
        </w:rPr>
        <w:t>Las firmas autorizadas para operar las cuentas bancarias serán cuatro, de la forma en que decida el comité organizador.</w:t>
      </w:r>
    </w:p>
    <w:p w:rsidR="0018235A" w:rsidRDefault="0018235A" w:rsidP="0018235A">
      <w:pPr>
        <w:pStyle w:val="Textosinformato"/>
        <w:ind w:left="1068" w:firstLine="0"/>
        <w:rPr>
          <w:rFonts w:ascii="Arial" w:hAnsi="Arial" w:cs="Arial"/>
          <w:sz w:val="24"/>
          <w:szCs w:val="24"/>
        </w:rPr>
      </w:pPr>
    </w:p>
    <w:p w:rsidR="0018235A" w:rsidRDefault="0018235A" w:rsidP="0018235A">
      <w:pPr>
        <w:pStyle w:val="Textosinformato"/>
        <w:numPr>
          <w:ilvl w:val="0"/>
          <w:numId w:val="2"/>
        </w:numPr>
        <w:rPr>
          <w:rFonts w:ascii="Arial" w:hAnsi="Arial" w:cs="Arial"/>
          <w:sz w:val="24"/>
          <w:szCs w:val="24"/>
        </w:rPr>
      </w:pPr>
      <w:r w:rsidRPr="002F15C5">
        <w:rPr>
          <w:rFonts w:ascii="Arial" w:hAnsi="Arial" w:cs="Arial"/>
          <w:sz w:val="24"/>
          <w:szCs w:val="24"/>
        </w:rPr>
        <w:t>La apertura de las cuentas corrientes se podrán realizar en cualquiera de los bancos del sistema bancario del país una vez que cuenten con las licencias correspondientes rigiéndose las relaciones entre los titulares de las cuentas y los bancos por los reglamentos vigentes para esta modalidad de cuenta.</w:t>
      </w:r>
    </w:p>
    <w:p w:rsidR="0018235A" w:rsidRDefault="0018235A" w:rsidP="0018235A">
      <w:pPr>
        <w:pStyle w:val="Textosinformato"/>
        <w:ind w:left="0" w:firstLine="0"/>
        <w:rPr>
          <w:rFonts w:ascii="Arial" w:hAnsi="Arial" w:cs="Arial"/>
          <w:sz w:val="24"/>
          <w:szCs w:val="24"/>
        </w:rPr>
      </w:pPr>
    </w:p>
    <w:p w:rsidR="0018235A" w:rsidRDefault="0018235A" w:rsidP="0018235A">
      <w:pPr>
        <w:pStyle w:val="Textosinformato"/>
        <w:numPr>
          <w:ilvl w:val="0"/>
          <w:numId w:val="2"/>
        </w:numPr>
        <w:rPr>
          <w:rFonts w:ascii="Arial" w:hAnsi="Arial" w:cs="Arial"/>
          <w:sz w:val="24"/>
          <w:szCs w:val="24"/>
        </w:rPr>
      </w:pPr>
      <w:r w:rsidRPr="002F15C5">
        <w:rPr>
          <w:rFonts w:ascii="Arial" w:hAnsi="Arial" w:cs="Arial"/>
          <w:sz w:val="24"/>
          <w:szCs w:val="24"/>
        </w:rPr>
        <w:t>Las cuentas temporales operarán por el período de preparación y ejecución del evento y recibirán ingresos de las distintas fuentes de financiamiento que disponga el comité organizador y en esa medida ejecutará los gastos que se ocasionen y se cerrarán al término de las operaciones realizadas, hasta sesenta (60) días posteriores.</w:t>
      </w:r>
    </w:p>
    <w:p w:rsidR="0018235A" w:rsidRDefault="0018235A" w:rsidP="0018235A">
      <w:pPr>
        <w:pStyle w:val="Prrafodelista"/>
        <w:rPr>
          <w:rFonts w:ascii="Arial" w:hAnsi="Arial" w:cs="Arial"/>
          <w:sz w:val="24"/>
          <w:szCs w:val="24"/>
        </w:rPr>
      </w:pPr>
    </w:p>
    <w:p w:rsidR="0018235A" w:rsidRPr="000A795C" w:rsidRDefault="0018235A" w:rsidP="0018235A">
      <w:pPr>
        <w:pStyle w:val="Textosinformato"/>
        <w:numPr>
          <w:ilvl w:val="0"/>
          <w:numId w:val="2"/>
        </w:numPr>
        <w:rPr>
          <w:rFonts w:ascii="Arial" w:hAnsi="Arial" w:cs="Arial"/>
          <w:sz w:val="24"/>
          <w:szCs w:val="24"/>
        </w:rPr>
      </w:pPr>
      <w:r w:rsidRPr="000A795C">
        <w:rPr>
          <w:rFonts w:ascii="Arial" w:hAnsi="Arial" w:cs="Arial"/>
          <w:sz w:val="24"/>
          <w:szCs w:val="24"/>
        </w:rPr>
        <w:t>Para el cierre de las cuentas temporales, se presentará carta de solicitud al banco de cierre de las cuentas y entregarán las chequeras no utilizadas para su archivo y cancelación por el banco.</w:t>
      </w:r>
    </w:p>
    <w:p w:rsidR="0018235A" w:rsidRPr="002F15C5" w:rsidRDefault="0018235A" w:rsidP="0018235A">
      <w:pPr>
        <w:pStyle w:val="Textosinformato"/>
        <w:ind w:left="1068" w:firstLine="0"/>
        <w:rPr>
          <w:rFonts w:ascii="Arial" w:hAnsi="Arial" w:cs="Arial"/>
          <w:sz w:val="24"/>
          <w:szCs w:val="24"/>
        </w:rPr>
      </w:pPr>
    </w:p>
    <w:p w:rsidR="0018235A" w:rsidRPr="00B76670" w:rsidRDefault="0018235A" w:rsidP="0018235A">
      <w:pPr>
        <w:pStyle w:val="Textosinformato"/>
        <w:rPr>
          <w:rFonts w:ascii="Arial" w:hAnsi="Arial" w:cs="Arial"/>
          <w:sz w:val="10"/>
          <w:szCs w:val="28"/>
          <w:highlight w:val="cyan"/>
        </w:rPr>
      </w:pPr>
    </w:p>
    <w:p w:rsidR="0018235A" w:rsidRPr="00B76670" w:rsidRDefault="0018235A" w:rsidP="0018235A">
      <w:pPr>
        <w:pStyle w:val="Prrafodelista"/>
        <w:numPr>
          <w:ilvl w:val="0"/>
          <w:numId w:val="1"/>
        </w:numPr>
        <w:jc w:val="both"/>
        <w:rPr>
          <w:rFonts w:ascii="Arial" w:eastAsia="Calibri" w:hAnsi="Arial" w:cs="Arial"/>
          <w:sz w:val="24"/>
          <w:szCs w:val="24"/>
        </w:rPr>
      </w:pPr>
      <w:r w:rsidRPr="00B76670">
        <w:rPr>
          <w:rFonts w:ascii="Arial" w:eastAsia="Calibri" w:hAnsi="Arial" w:cs="Arial"/>
          <w:sz w:val="24"/>
          <w:szCs w:val="24"/>
        </w:rPr>
        <w:t xml:space="preserve">El presidente del comité organizador y el contador </w:t>
      </w:r>
      <w:r>
        <w:rPr>
          <w:rFonts w:ascii="Arial" w:hAnsi="Arial" w:cs="Arial"/>
          <w:sz w:val="24"/>
          <w:szCs w:val="24"/>
        </w:rPr>
        <w:t xml:space="preserve">del evento </w:t>
      </w:r>
      <w:r w:rsidRPr="00B76670">
        <w:rPr>
          <w:rFonts w:ascii="Arial" w:eastAsia="Calibri" w:hAnsi="Arial" w:cs="Arial"/>
          <w:sz w:val="24"/>
          <w:szCs w:val="24"/>
        </w:rPr>
        <w:t xml:space="preserve">serán los máximos responsables del control económico de los recursos que se adquieran para el desarrollo de los </w:t>
      </w:r>
      <w:r>
        <w:rPr>
          <w:rFonts w:ascii="Arial" w:hAnsi="Arial" w:cs="Arial"/>
          <w:sz w:val="24"/>
          <w:szCs w:val="24"/>
        </w:rPr>
        <w:t>mismos</w:t>
      </w:r>
      <w:r w:rsidRPr="00B76670">
        <w:rPr>
          <w:rFonts w:ascii="Arial" w:eastAsia="Calibri" w:hAnsi="Arial" w:cs="Arial"/>
          <w:sz w:val="24"/>
          <w:szCs w:val="24"/>
        </w:rPr>
        <w:t xml:space="preserve"> y su destino final.</w:t>
      </w:r>
    </w:p>
    <w:p w:rsidR="0018235A" w:rsidRDefault="0018235A" w:rsidP="0018235A">
      <w:pPr>
        <w:pStyle w:val="Prrafodelista"/>
        <w:numPr>
          <w:ilvl w:val="0"/>
          <w:numId w:val="1"/>
        </w:numPr>
        <w:jc w:val="both"/>
        <w:rPr>
          <w:rFonts w:ascii="Arial" w:hAnsi="Arial" w:cs="Arial"/>
          <w:sz w:val="24"/>
          <w:szCs w:val="24"/>
        </w:rPr>
      </w:pPr>
      <w:r w:rsidRPr="00446735">
        <w:rPr>
          <w:rFonts w:ascii="Arial" w:eastAsia="Calibri" w:hAnsi="Arial" w:cs="Arial"/>
          <w:sz w:val="24"/>
          <w:szCs w:val="24"/>
        </w:rPr>
        <w:lastRenderedPageBreak/>
        <w:t>El presidente del comité organizador es el máximo responsable de la seguridad y el control interno de los ingresos y pagos del evento</w:t>
      </w:r>
      <w:r>
        <w:rPr>
          <w:rFonts w:ascii="Arial" w:hAnsi="Arial" w:cs="Arial"/>
          <w:sz w:val="24"/>
          <w:szCs w:val="24"/>
        </w:rPr>
        <w:t>.</w:t>
      </w:r>
    </w:p>
    <w:p w:rsidR="0018235A" w:rsidRDefault="0018235A" w:rsidP="0018235A">
      <w:pPr>
        <w:pStyle w:val="Textosinformato"/>
        <w:numPr>
          <w:ilvl w:val="0"/>
          <w:numId w:val="1"/>
        </w:numPr>
        <w:rPr>
          <w:rFonts w:ascii="Arial" w:hAnsi="Arial" w:cs="Arial"/>
          <w:sz w:val="24"/>
          <w:szCs w:val="24"/>
        </w:rPr>
      </w:pPr>
      <w:r w:rsidRPr="00446735">
        <w:rPr>
          <w:rFonts w:ascii="Arial" w:hAnsi="Arial" w:cs="Arial"/>
          <w:sz w:val="24"/>
          <w:szCs w:val="24"/>
        </w:rPr>
        <w:t>El Comité Organizador podrá requerir los servicios del contador de la institución a que esté vinculado el evento o contratar a un contador profesional.</w:t>
      </w:r>
    </w:p>
    <w:p w:rsidR="0018235A" w:rsidRDefault="0018235A" w:rsidP="0018235A">
      <w:pPr>
        <w:pStyle w:val="Textosinformato"/>
        <w:ind w:firstLine="0"/>
        <w:rPr>
          <w:rFonts w:ascii="Arial" w:hAnsi="Arial" w:cs="Arial"/>
          <w:sz w:val="24"/>
          <w:szCs w:val="24"/>
        </w:rPr>
      </w:pPr>
    </w:p>
    <w:p w:rsidR="0018235A" w:rsidRPr="00DE46EA" w:rsidRDefault="0018235A" w:rsidP="0018235A">
      <w:pPr>
        <w:pStyle w:val="Textosinformato"/>
        <w:numPr>
          <w:ilvl w:val="0"/>
          <w:numId w:val="1"/>
        </w:numPr>
        <w:rPr>
          <w:rFonts w:ascii="Arial" w:hAnsi="Arial" w:cs="Arial"/>
          <w:sz w:val="24"/>
          <w:szCs w:val="24"/>
        </w:rPr>
      </w:pPr>
      <w:r w:rsidRPr="00DE46EA">
        <w:rPr>
          <w:rFonts w:ascii="Arial" w:hAnsi="Arial" w:cs="Arial"/>
          <w:sz w:val="24"/>
          <w:szCs w:val="24"/>
        </w:rPr>
        <w:t>Las sucursales entregarán a al comité organizador los documentos y formularios para el registro económico-contable, que deben estar:</w:t>
      </w:r>
    </w:p>
    <w:p w:rsidR="0018235A" w:rsidRPr="00DE46EA" w:rsidRDefault="0018235A" w:rsidP="0018235A">
      <w:pPr>
        <w:pStyle w:val="Sangradetextonormal"/>
        <w:numPr>
          <w:ilvl w:val="0"/>
          <w:numId w:val="4"/>
        </w:numPr>
        <w:tabs>
          <w:tab w:val="left" w:pos="993"/>
        </w:tabs>
        <w:spacing w:after="0"/>
        <w:rPr>
          <w:rFonts w:ascii="Arial" w:hAnsi="Arial" w:cs="Arial"/>
        </w:rPr>
      </w:pPr>
      <w:r w:rsidRPr="00DE46EA">
        <w:rPr>
          <w:rFonts w:ascii="Arial" w:hAnsi="Arial" w:cs="Arial"/>
        </w:rPr>
        <w:t>Foliados, acuñados y con media firma.</w:t>
      </w:r>
    </w:p>
    <w:p w:rsidR="0018235A" w:rsidRPr="00DE46EA" w:rsidRDefault="0018235A" w:rsidP="0018235A">
      <w:pPr>
        <w:pStyle w:val="Sangradetextonormal"/>
        <w:numPr>
          <w:ilvl w:val="0"/>
          <w:numId w:val="3"/>
        </w:numPr>
        <w:tabs>
          <w:tab w:val="left" w:pos="709"/>
          <w:tab w:val="left" w:pos="851"/>
          <w:tab w:val="left" w:pos="1134"/>
        </w:tabs>
        <w:spacing w:after="0"/>
        <w:rPr>
          <w:rFonts w:ascii="Arial" w:hAnsi="Arial" w:cs="Arial"/>
        </w:rPr>
      </w:pPr>
      <w:r w:rsidRPr="00DE46EA">
        <w:rPr>
          <w:rFonts w:ascii="Arial" w:hAnsi="Arial" w:cs="Arial"/>
        </w:rPr>
        <w:t>Realizándose a través de acta de entrega-recepción e igual proceder se seguirá al producirse la devolución de los no utilizados</w:t>
      </w:r>
      <w:r w:rsidRPr="00DE46EA">
        <w:rPr>
          <w:rFonts w:ascii="Arial" w:hAnsi="Arial" w:cs="Arial"/>
          <w:lang w:val="es-ES"/>
        </w:rPr>
        <w:t>.</w:t>
      </w:r>
    </w:p>
    <w:p w:rsidR="0018235A" w:rsidRPr="00750A63" w:rsidRDefault="0018235A" w:rsidP="0018235A">
      <w:pPr>
        <w:pStyle w:val="Prrafodelista"/>
        <w:numPr>
          <w:ilvl w:val="0"/>
          <w:numId w:val="7"/>
        </w:numPr>
        <w:spacing w:after="0" w:line="288" w:lineRule="auto"/>
        <w:jc w:val="both"/>
        <w:rPr>
          <w:rFonts w:ascii="Arial" w:eastAsia="Calibri" w:hAnsi="Arial" w:cs="Arial"/>
          <w:sz w:val="24"/>
          <w:szCs w:val="24"/>
        </w:rPr>
      </w:pPr>
      <w:r w:rsidRPr="00750A63">
        <w:rPr>
          <w:rFonts w:ascii="Arial" w:eastAsia="Calibri" w:hAnsi="Arial" w:cs="Arial"/>
          <w:sz w:val="24"/>
          <w:szCs w:val="24"/>
        </w:rPr>
        <w:t>Se establece la documentación siguiente:</w:t>
      </w:r>
    </w:p>
    <w:p w:rsidR="0018235A" w:rsidRPr="00750A63" w:rsidRDefault="0018235A" w:rsidP="0018235A">
      <w:pPr>
        <w:spacing w:after="0" w:line="288" w:lineRule="auto"/>
        <w:ind w:left="360"/>
        <w:jc w:val="both"/>
        <w:rPr>
          <w:rFonts w:ascii="Arial" w:eastAsia="Calibri" w:hAnsi="Arial" w:cs="Arial"/>
          <w:sz w:val="24"/>
          <w:szCs w:val="24"/>
        </w:rPr>
      </w:pPr>
      <w:r w:rsidRPr="00750A63">
        <w:rPr>
          <w:rFonts w:ascii="Arial" w:eastAsia="Calibri" w:hAnsi="Arial" w:cs="Arial"/>
          <w:sz w:val="24"/>
          <w:szCs w:val="24"/>
        </w:rPr>
        <w:t xml:space="preserve">Actas para reflejar: </w:t>
      </w:r>
    </w:p>
    <w:p w:rsidR="0018235A" w:rsidRPr="00750A63" w:rsidRDefault="0018235A" w:rsidP="0018235A">
      <w:pPr>
        <w:numPr>
          <w:ilvl w:val="0"/>
          <w:numId w:val="5"/>
        </w:numPr>
        <w:tabs>
          <w:tab w:val="clear" w:pos="2340"/>
          <w:tab w:val="num" w:pos="-4518"/>
          <w:tab w:val="left" w:pos="993"/>
          <w:tab w:val="left" w:pos="1260"/>
        </w:tabs>
        <w:spacing w:after="0" w:line="288" w:lineRule="auto"/>
        <w:ind w:left="2149" w:hanging="1440"/>
        <w:jc w:val="both"/>
        <w:rPr>
          <w:rFonts w:ascii="Arial" w:eastAsia="Calibri" w:hAnsi="Arial" w:cs="Arial"/>
          <w:i/>
          <w:sz w:val="24"/>
          <w:szCs w:val="24"/>
          <w:u w:val="single"/>
        </w:rPr>
      </w:pPr>
      <w:r w:rsidRPr="00750A63">
        <w:rPr>
          <w:rFonts w:ascii="Arial" w:eastAsia="Calibri" w:hAnsi="Arial" w:cs="Arial"/>
          <w:i/>
          <w:sz w:val="24"/>
          <w:szCs w:val="24"/>
        </w:rPr>
        <w:t>Cuotas de inscripción en el evento.</w:t>
      </w:r>
    </w:p>
    <w:p w:rsidR="0018235A" w:rsidRPr="00750A63" w:rsidRDefault="0018235A" w:rsidP="0018235A">
      <w:pPr>
        <w:numPr>
          <w:ilvl w:val="0"/>
          <w:numId w:val="5"/>
        </w:numPr>
        <w:tabs>
          <w:tab w:val="clear" w:pos="2340"/>
          <w:tab w:val="num" w:pos="-4518"/>
          <w:tab w:val="left" w:pos="993"/>
          <w:tab w:val="left" w:pos="1260"/>
        </w:tabs>
        <w:spacing w:after="0" w:line="288" w:lineRule="auto"/>
        <w:ind w:left="2149" w:hanging="1440"/>
        <w:jc w:val="both"/>
        <w:rPr>
          <w:rFonts w:ascii="Arial" w:eastAsia="Calibri" w:hAnsi="Arial" w:cs="Arial"/>
          <w:i/>
          <w:sz w:val="24"/>
          <w:szCs w:val="24"/>
          <w:u w:val="single"/>
        </w:rPr>
      </w:pPr>
      <w:r w:rsidRPr="00750A63">
        <w:rPr>
          <w:rFonts w:ascii="Arial" w:eastAsia="Calibri" w:hAnsi="Arial" w:cs="Arial"/>
          <w:i/>
          <w:sz w:val="24"/>
          <w:szCs w:val="24"/>
        </w:rPr>
        <w:t>Cuotas para cursos pre y post evento.</w:t>
      </w:r>
    </w:p>
    <w:p w:rsidR="0018235A" w:rsidRPr="00750A63" w:rsidRDefault="0018235A" w:rsidP="0018235A">
      <w:pPr>
        <w:numPr>
          <w:ilvl w:val="0"/>
          <w:numId w:val="5"/>
        </w:numPr>
        <w:tabs>
          <w:tab w:val="clear" w:pos="2340"/>
          <w:tab w:val="num" w:pos="-4676"/>
          <w:tab w:val="left" w:pos="993"/>
          <w:tab w:val="left" w:pos="1260"/>
        </w:tabs>
        <w:spacing w:after="0" w:line="288" w:lineRule="auto"/>
        <w:ind w:left="2149" w:hanging="1440"/>
        <w:jc w:val="both"/>
        <w:rPr>
          <w:rFonts w:ascii="Arial" w:eastAsia="Calibri" w:hAnsi="Arial" w:cs="Arial"/>
          <w:i/>
          <w:sz w:val="24"/>
          <w:szCs w:val="24"/>
        </w:rPr>
      </w:pPr>
      <w:r w:rsidRPr="00750A63">
        <w:rPr>
          <w:rFonts w:ascii="Arial" w:eastAsia="Calibri" w:hAnsi="Arial" w:cs="Arial"/>
          <w:i/>
          <w:sz w:val="24"/>
          <w:szCs w:val="24"/>
        </w:rPr>
        <w:t>Creación de Fondos para cambios MN y CUC.</w:t>
      </w:r>
    </w:p>
    <w:p w:rsidR="0018235A" w:rsidRPr="00750A63" w:rsidRDefault="0018235A" w:rsidP="0018235A">
      <w:pPr>
        <w:numPr>
          <w:ilvl w:val="0"/>
          <w:numId w:val="5"/>
        </w:numPr>
        <w:tabs>
          <w:tab w:val="clear" w:pos="2340"/>
          <w:tab w:val="num" w:pos="-4518"/>
          <w:tab w:val="left" w:pos="993"/>
          <w:tab w:val="left" w:pos="1260"/>
        </w:tabs>
        <w:spacing w:after="0" w:line="288" w:lineRule="auto"/>
        <w:ind w:left="2149" w:hanging="1440"/>
        <w:jc w:val="both"/>
        <w:rPr>
          <w:rFonts w:ascii="Arial" w:eastAsia="Calibri" w:hAnsi="Arial" w:cs="Arial"/>
          <w:i/>
          <w:sz w:val="24"/>
          <w:szCs w:val="24"/>
        </w:rPr>
      </w:pPr>
      <w:r w:rsidRPr="00750A63">
        <w:rPr>
          <w:rFonts w:ascii="Arial" w:eastAsia="Calibri" w:hAnsi="Arial" w:cs="Arial"/>
          <w:i/>
          <w:sz w:val="24"/>
          <w:szCs w:val="24"/>
        </w:rPr>
        <w:t>Responsabilidad material de los que manipulen efectivo y valores.</w:t>
      </w:r>
    </w:p>
    <w:p w:rsidR="0018235A" w:rsidRPr="00750A63" w:rsidRDefault="0018235A" w:rsidP="0018235A">
      <w:pPr>
        <w:numPr>
          <w:ilvl w:val="0"/>
          <w:numId w:val="5"/>
        </w:numPr>
        <w:tabs>
          <w:tab w:val="clear" w:pos="2340"/>
          <w:tab w:val="num" w:pos="-4518"/>
          <w:tab w:val="left" w:pos="993"/>
          <w:tab w:val="left" w:pos="1260"/>
        </w:tabs>
        <w:spacing w:after="0" w:line="288" w:lineRule="auto"/>
        <w:ind w:left="2149" w:hanging="1440"/>
        <w:jc w:val="both"/>
        <w:rPr>
          <w:rFonts w:ascii="Arial" w:eastAsia="Calibri" w:hAnsi="Arial" w:cs="Arial"/>
          <w:sz w:val="24"/>
          <w:szCs w:val="24"/>
        </w:rPr>
      </w:pPr>
      <w:r w:rsidRPr="00750A63">
        <w:rPr>
          <w:rFonts w:ascii="Arial" w:eastAsia="Calibri" w:hAnsi="Arial" w:cs="Arial"/>
          <w:i/>
          <w:sz w:val="24"/>
          <w:szCs w:val="24"/>
        </w:rPr>
        <w:t>Entrega</w:t>
      </w:r>
      <w:r w:rsidRPr="00750A63">
        <w:rPr>
          <w:rFonts w:ascii="Arial" w:eastAsia="Calibri" w:hAnsi="Arial" w:cs="Arial"/>
          <w:sz w:val="24"/>
          <w:szCs w:val="24"/>
        </w:rPr>
        <w:t>-Recepción de documentos foliados.</w:t>
      </w:r>
    </w:p>
    <w:p w:rsidR="0018235A" w:rsidRPr="00750A63" w:rsidRDefault="0018235A" w:rsidP="0018235A">
      <w:pPr>
        <w:spacing w:after="0" w:line="288" w:lineRule="auto"/>
        <w:ind w:left="360"/>
        <w:jc w:val="both"/>
        <w:rPr>
          <w:rFonts w:ascii="Arial" w:eastAsia="Calibri" w:hAnsi="Arial" w:cs="Arial"/>
          <w:sz w:val="24"/>
          <w:szCs w:val="24"/>
          <w:u w:val="single"/>
        </w:rPr>
      </w:pPr>
      <w:r w:rsidRPr="00750A63">
        <w:rPr>
          <w:rFonts w:ascii="Arial" w:eastAsia="Calibri" w:hAnsi="Arial" w:cs="Arial"/>
          <w:sz w:val="24"/>
          <w:szCs w:val="24"/>
        </w:rPr>
        <w:t>Formularios tanto para MN como para CUC.</w:t>
      </w:r>
    </w:p>
    <w:p w:rsidR="0018235A" w:rsidRPr="00750A63" w:rsidRDefault="0018235A" w:rsidP="0018235A">
      <w:pPr>
        <w:numPr>
          <w:ilvl w:val="0"/>
          <w:numId w:val="6"/>
        </w:numPr>
        <w:tabs>
          <w:tab w:val="clear" w:pos="2360"/>
          <w:tab w:val="num" w:pos="-4327"/>
          <w:tab w:val="left" w:pos="993"/>
        </w:tabs>
        <w:spacing w:after="0" w:line="288" w:lineRule="auto"/>
        <w:ind w:left="1066" w:hanging="357"/>
        <w:jc w:val="both"/>
        <w:rPr>
          <w:rFonts w:ascii="Arial" w:eastAsia="Calibri" w:hAnsi="Arial" w:cs="Arial"/>
          <w:i/>
          <w:sz w:val="24"/>
          <w:szCs w:val="24"/>
        </w:rPr>
      </w:pPr>
      <w:r w:rsidRPr="00750A63">
        <w:rPr>
          <w:rFonts w:ascii="Arial" w:eastAsia="Calibri" w:hAnsi="Arial" w:cs="Arial"/>
          <w:i/>
          <w:sz w:val="24"/>
          <w:szCs w:val="24"/>
        </w:rPr>
        <w:t>SC-3-01 Recibo de efectivo (prefoliado).</w:t>
      </w:r>
    </w:p>
    <w:p w:rsidR="0018235A" w:rsidRPr="00750A63" w:rsidRDefault="0018235A" w:rsidP="0018235A">
      <w:pPr>
        <w:numPr>
          <w:ilvl w:val="0"/>
          <w:numId w:val="6"/>
        </w:numPr>
        <w:tabs>
          <w:tab w:val="clear" w:pos="2360"/>
          <w:tab w:val="num" w:pos="-3352"/>
        </w:tabs>
        <w:spacing w:after="0" w:line="288" w:lineRule="auto"/>
        <w:ind w:left="1069"/>
        <w:jc w:val="both"/>
        <w:rPr>
          <w:rFonts w:ascii="Arial" w:eastAsia="Calibri" w:hAnsi="Arial" w:cs="Arial"/>
          <w:i/>
          <w:sz w:val="24"/>
          <w:szCs w:val="24"/>
        </w:rPr>
      </w:pPr>
      <w:r w:rsidRPr="00750A63">
        <w:rPr>
          <w:rFonts w:ascii="Arial" w:eastAsia="Calibri" w:hAnsi="Arial" w:cs="Arial"/>
          <w:i/>
          <w:sz w:val="24"/>
          <w:szCs w:val="24"/>
        </w:rPr>
        <w:t>3-02 Anticipo y liquidación de gastos de viajes.</w:t>
      </w:r>
    </w:p>
    <w:p w:rsidR="0018235A" w:rsidRPr="00750A63" w:rsidRDefault="0018235A" w:rsidP="0018235A">
      <w:pPr>
        <w:numPr>
          <w:ilvl w:val="0"/>
          <w:numId w:val="6"/>
        </w:numPr>
        <w:tabs>
          <w:tab w:val="clear" w:pos="2360"/>
          <w:tab w:val="num" w:pos="-2770"/>
        </w:tabs>
        <w:spacing w:after="0" w:line="288" w:lineRule="auto"/>
        <w:ind w:left="1069"/>
        <w:jc w:val="both"/>
        <w:rPr>
          <w:rFonts w:ascii="Arial" w:eastAsia="Calibri" w:hAnsi="Arial" w:cs="Arial"/>
          <w:i/>
          <w:sz w:val="24"/>
          <w:szCs w:val="24"/>
        </w:rPr>
      </w:pPr>
      <w:r w:rsidRPr="00750A63">
        <w:rPr>
          <w:rFonts w:ascii="Arial" w:eastAsia="Calibri" w:hAnsi="Arial" w:cs="Arial"/>
          <w:i/>
          <w:sz w:val="24"/>
          <w:szCs w:val="24"/>
        </w:rPr>
        <w:t>3-03 Vales para pagos menores.</w:t>
      </w:r>
    </w:p>
    <w:p w:rsidR="0018235A" w:rsidRPr="00750A63" w:rsidRDefault="0018235A" w:rsidP="0018235A">
      <w:pPr>
        <w:numPr>
          <w:ilvl w:val="0"/>
          <w:numId w:val="6"/>
        </w:numPr>
        <w:tabs>
          <w:tab w:val="clear" w:pos="2360"/>
          <w:tab w:val="num" w:pos="-1606"/>
        </w:tabs>
        <w:spacing w:after="0" w:line="288" w:lineRule="auto"/>
        <w:ind w:left="1069"/>
        <w:jc w:val="both"/>
        <w:rPr>
          <w:rFonts w:ascii="Arial" w:eastAsia="Calibri" w:hAnsi="Arial" w:cs="Arial"/>
          <w:i/>
          <w:sz w:val="24"/>
          <w:szCs w:val="24"/>
        </w:rPr>
      </w:pPr>
      <w:r w:rsidRPr="00750A63">
        <w:rPr>
          <w:rFonts w:ascii="Arial" w:eastAsia="Calibri" w:hAnsi="Arial" w:cs="Arial"/>
          <w:i/>
          <w:sz w:val="24"/>
          <w:szCs w:val="24"/>
        </w:rPr>
        <w:t>3-07 Control de cheques emitidos.</w:t>
      </w:r>
    </w:p>
    <w:p w:rsidR="0018235A" w:rsidRPr="00750A63" w:rsidRDefault="0018235A" w:rsidP="0018235A">
      <w:pPr>
        <w:numPr>
          <w:ilvl w:val="0"/>
          <w:numId w:val="6"/>
        </w:numPr>
        <w:tabs>
          <w:tab w:val="clear" w:pos="2360"/>
          <w:tab w:val="num" w:pos="-866"/>
        </w:tabs>
        <w:spacing w:after="0" w:line="288" w:lineRule="auto"/>
        <w:ind w:left="1069"/>
        <w:jc w:val="both"/>
        <w:rPr>
          <w:rFonts w:ascii="Arial" w:eastAsia="Calibri" w:hAnsi="Arial" w:cs="Arial"/>
          <w:i/>
          <w:sz w:val="24"/>
          <w:szCs w:val="24"/>
        </w:rPr>
      </w:pPr>
      <w:r w:rsidRPr="00750A63">
        <w:rPr>
          <w:rFonts w:ascii="Arial" w:eastAsia="Calibri" w:hAnsi="Arial" w:cs="Arial"/>
          <w:i/>
          <w:sz w:val="24"/>
          <w:szCs w:val="24"/>
        </w:rPr>
        <w:t>3-08 Conciliación bancaria.</w:t>
      </w:r>
    </w:p>
    <w:p w:rsidR="0018235A" w:rsidRPr="00750A63" w:rsidRDefault="0018235A" w:rsidP="0018235A">
      <w:pPr>
        <w:numPr>
          <w:ilvl w:val="0"/>
          <w:numId w:val="6"/>
        </w:numPr>
        <w:tabs>
          <w:tab w:val="clear" w:pos="2360"/>
          <w:tab w:val="num" w:pos="298"/>
        </w:tabs>
        <w:spacing w:after="0" w:line="288" w:lineRule="auto"/>
        <w:ind w:left="1069"/>
        <w:jc w:val="both"/>
        <w:rPr>
          <w:rFonts w:ascii="Arial" w:eastAsia="Calibri" w:hAnsi="Arial" w:cs="Arial"/>
          <w:i/>
          <w:sz w:val="24"/>
          <w:szCs w:val="24"/>
        </w:rPr>
      </w:pPr>
      <w:r w:rsidRPr="00750A63">
        <w:rPr>
          <w:rFonts w:ascii="Arial" w:eastAsia="Calibri" w:hAnsi="Arial" w:cs="Arial"/>
          <w:i/>
          <w:sz w:val="24"/>
          <w:szCs w:val="24"/>
        </w:rPr>
        <w:t xml:space="preserve"> 5-01-02 Mayor y submayores (de efectivo en banco y de efectivo en caja)</w:t>
      </w:r>
    </w:p>
    <w:p w:rsidR="0018235A" w:rsidRPr="00750A63" w:rsidRDefault="0018235A" w:rsidP="0018235A">
      <w:pPr>
        <w:numPr>
          <w:ilvl w:val="0"/>
          <w:numId w:val="6"/>
        </w:numPr>
        <w:tabs>
          <w:tab w:val="clear" w:pos="2360"/>
          <w:tab w:val="left" w:pos="1134"/>
          <w:tab w:val="left" w:pos="1985"/>
        </w:tabs>
        <w:spacing w:after="0" w:line="288" w:lineRule="auto"/>
        <w:ind w:left="1066" w:hanging="357"/>
        <w:jc w:val="both"/>
        <w:rPr>
          <w:rFonts w:ascii="Arial" w:eastAsia="Calibri" w:hAnsi="Arial" w:cs="Arial"/>
          <w:i/>
          <w:sz w:val="24"/>
          <w:szCs w:val="24"/>
        </w:rPr>
      </w:pPr>
      <w:r w:rsidRPr="00750A63">
        <w:rPr>
          <w:rFonts w:ascii="Arial" w:eastAsia="Calibri" w:hAnsi="Arial" w:cs="Arial"/>
          <w:i/>
          <w:sz w:val="24"/>
          <w:szCs w:val="24"/>
        </w:rPr>
        <w:t xml:space="preserve">   5-04 Registro de inscripciones y/o matrícula (nacionales y extranjeros).</w:t>
      </w:r>
    </w:p>
    <w:p w:rsidR="0018235A" w:rsidRPr="00866A11" w:rsidRDefault="0018235A" w:rsidP="0018235A">
      <w:pPr>
        <w:tabs>
          <w:tab w:val="left" w:pos="1134"/>
          <w:tab w:val="left" w:pos="1985"/>
        </w:tabs>
        <w:ind w:left="709"/>
        <w:rPr>
          <w:rFonts w:ascii="Arial" w:eastAsia="Calibri" w:hAnsi="Arial" w:cs="Arial"/>
          <w:sz w:val="10"/>
          <w:szCs w:val="28"/>
        </w:rPr>
      </w:pPr>
    </w:p>
    <w:p w:rsidR="0018235A" w:rsidRDefault="0018235A" w:rsidP="0018235A">
      <w:pPr>
        <w:pStyle w:val="Prrafodelista"/>
        <w:numPr>
          <w:ilvl w:val="0"/>
          <w:numId w:val="1"/>
        </w:numPr>
        <w:jc w:val="both"/>
        <w:rPr>
          <w:rFonts w:ascii="Arial" w:hAnsi="Arial" w:cs="Arial"/>
          <w:sz w:val="24"/>
          <w:szCs w:val="24"/>
        </w:rPr>
      </w:pPr>
      <w:r w:rsidRPr="00866A11">
        <w:rPr>
          <w:rFonts w:ascii="Arial" w:eastAsia="Calibri" w:hAnsi="Arial" w:cs="Arial"/>
          <w:sz w:val="24"/>
          <w:szCs w:val="24"/>
        </w:rPr>
        <w:t xml:space="preserve">Se podrán crear, </w:t>
      </w:r>
      <w:r w:rsidRPr="00866A11">
        <w:rPr>
          <w:rFonts w:ascii="Arial" w:eastAsia="Calibri" w:hAnsi="Arial" w:cs="Arial"/>
          <w:b/>
          <w:sz w:val="24"/>
          <w:szCs w:val="24"/>
        </w:rPr>
        <w:t>con autorización escrita</w:t>
      </w:r>
      <w:r w:rsidRPr="00866A11">
        <w:rPr>
          <w:rFonts w:ascii="Arial" w:eastAsia="Calibri" w:hAnsi="Arial" w:cs="Arial"/>
          <w:sz w:val="24"/>
          <w:szCs w:val="24"/>
        </w:rPr>
        <w:t xml:space="preserve"> del presidente del comité organizador y por los importes mínimos que el volumen de operaciones demande un fondo para cambio (efectivo) en MN y CUC</w:t>
      </w:r>
      <w:r>
        <w:rPr>
          <w:rFonts w:ascii="Arial" w:hAnsi="Arial" w:cs="Arial"/>
          <w:sz w:val="24"/>
          <w:szCs w:val="24"/>
        </w:rPr>
        <w:t>. De no tener lugar seguro para el custodio del fondo se propone extracción en efectivo en el momento del pago.</w:t>
      </w:r>
    </w:p>
    <w:p w:rsidR="0018235A" w:rsidRPr="00363888" w:rsidRDefault="0018235A" w:rsidP="0018235A">
      <w:pPr>
        <w:numPr>
          <w:ilvl w:val="0"/>
          <w:numId w:val="1"/>
        </w:numPr>
        <w:spacing w:after="0" w:line="288" w:lineRule="auto"/>
        <w:jc w:val="both"/>
        <w:rPr>
          <w:rFonts w:ascii="Arial" w:eastAsia="Calibri" w:hAnsi="Arial" w:cs="Arial"/>
          <w:sz w:val="24"/>
          <w:szCs w:val="24"/>
        </w:rPr>
      </w:pPr>
      <w:r w:rsidRPr="00363888">
        <w:rPr>
          <w:rFonts w:ascii="Arial" w:eastAsia="Calibri" w:hAnsi="Arial" w:cs="Arial"/>
          <w:sz w:val="24"/>
          <w:szCs w:val="24"/>
        </w:rPr>
        <w:t>Para los pagos se establecerá como norma lo siguiente:</w:t>
      </w:r>
    </w:p>
    <w:p w:rsidR="0018235A" w:rsidRPr="00363888" w:rsidRDefault="0018235A" w:rsidP="0018235A">
      <w:pPr>
        <w:pStyle w:val="Prrafodelista"/>
        <w:numPr>
          <w:ilvl w:val="0"/>
          <w:numId w:val="3"/>
        </w:numPr>
        <w:jc w:val="both"/>
        <w:rPr>
          <w:rFonts w:ascii="Arial" w:eastAsia="Calibri" w:hAnsi="Arial" w:cs="Arial"/>
          <w:sz w:val="24"/>
          <w:szCs w:val="24"/>
        </w:rPr>
      </w:pPr>
      <w:r w:rsidRPr="00363888">
        <w:rPr>
          <w:rFonts w:ascii="Arial" w:eastAsia="Calibri" w:hAnsi="Arial" w:cs="Arial"/>
          <w:sz w:val="24"/>
          <w:szCs w:val="24"/>
        </w:rPr>
        <w:t>Los pagos se efectuarán por cheques.</w:t>
      </w:r>
    </w:p>
    <w:p w:rsidR="0018235A" w:rsidRPr="00363888" w:rsidRDefault="0018235A" w:rsidP="0018235A">
      <w:pPr>
        <w:numPr>
          <w:ilvl w:val="0"/>
          <w:numId w:val="3"/>
        </w:numPr>
        <w:spacing w:after="0" w:line="288" w:lineRule="auto"/>
        <w:jc w:val="both"/>
        <w:rPr>
          <w:rFonts w:ascii="Arial" w:eastAsia="Calibri" w:hAnsi="Arial" w:cs="Arial"/>
          <w:sz w:val="24"/>
          <w:szCs w:val="24"/>
        </w:rPr>
      </w:pPr>
      <w:r w:rsidRPr="00363888">
        <w:rPr>
          <w:rFonts w:ascii="Arial" w:eastAsia="Calibri" w:hAnsi="Arial" w:cs="Arial"/>
          <w:sz w:val="24"/>
          <w:szCs w:val="24"/>
        </w:rPr>
        <w:t>En casos imprescindibles que deban ser en efectivo se exigirá la presentación del justificante correspondiente y no excederán los 500 pesos.</w:t>
      </w:r>
    </w:p>
    <w:p w:rsidR="0018235A" w:rsidRDefault="0018235A" w:rsidP="0018235A">
      <w:pPr>
        <w:numPr>
          <w:ilvl w:val="0"/>
          <w:numId w:val="3"/>
        </w:numPr>
        <w:spacing w:after="0" w:line="288" w:lineRule="auto"/>
        <w:jc w:val="both"/>
        <w:rPr>
          <w:rFonts w:ascii="Arial" w:hAnsi="Arial" w:cs="Arial"/>
          <w:sz w:val="24"/>
          <w:szCs w:val="24"/>
        </w:rPr>
      </w:pPr>
      <w:r w:rsidRPr="00263F73">
        <w:rPr>
          <w:rFonts w:ascii="Arial" w:hAnsi="Arial" w:cs="Arial"/>
          <w:sz w:val="24"/>
          <w:szCs w:val="24"/>
        </w:rPr>
        <w:lastRenderedPageBreak/>
        <w:t>En el caso de pago</w:t>
      </w:r>
      <w:r w:rsidRPr="00263F73">
        <w:rPr>
          <w:rFonts w:ascii="Arial" w:eastAsia="Calibri" w:hAnsi="Arial" w:cs="Arial"/>
          <w:sz w:val="24"/>
          <w:szCs w:val="24"/>
        </w:rPr>
        <w:t xml:space="preserve"> a privado</w:t>
      </w:r>
      <w:r w:rsidRPr="00263F73">
        <w:rPr>
          <w:rFonts w:ascii="Arial" w:hAnsi="Arial" w:cs="Arial"/>
          <w:sz w:val="24"/>
          <w:szCs w:val="24"/>
        </w:rPr>
        <w:t>,</w:t>
      </w:r>
      <w:r w:rsidRPr="00263F73">
        <w:rPr>
          <w:rFonts w:ascii="Arial" w:eastAsia="Calibri" w:hAnsi="Arial" w:cs="Arial"/>
          <w:sz w:val="24"/>
          <w:szCs w:val="24"/>
        </w:rPr>
        <w:t xml:space="preserve"> este no podrán exceder el límite establecido en el presupuesto para ese gasto y se debe consignar en el vale los datos de identidad del vendedor y su número de licencia, así como el contrato.</w:t>
      </w:r>
    </w:p>
    <w:p w:rsidR="0018235A" w:rsidRPr="00263F73" w:rsidRDefault="0018235A" w:rsidP="0018235A">
      <w:pPr>
        <w:spacing w:after="0" w:line="288" w:lineRule="auto"/>
        <w:ind w:left="1494"/>
        <w:jc w:val="both"/>
        <w:rPr>
          <w:rFonts w:ascii="Arial" w:eastAsia="Calibri" w:hAnsi="Arial" w:cs="Arial"/>
          <w:sz w:val="24"/>
          <w:szCs w:val="24"/>
        </w:rPr>
      </w:pPr>
    </w:p>
    <w:p w:rsidR="0018235A" w:rsidRDefault="0018235A" w:rsidP="0018235A">
      <w:pPr>
        <w:numPr>
          <w:ilvl w:val="0"/>
          <w:numId w:val="3"/>
        </w:numPr>
        <w:spacing w:after="100" w:afterAutospacing="1" w:line="288" w:lineRule="auto"/>
        <w:jc w:val="both"/>
        <w:rPr>
          <w:rFonts w:ascii="Arial" w:hAnsi="Arial" w:cs="Arial"/>
          <w:sz w:val="24"/>
          <w:szCs w:val="24"/>
        </w:rPr>
      </w:pPr>
      <w:r w:rsidRPr="00E33C0F">
        <w:rPr>
          <w:rFonts w:ascii="Arial" w:eastAsia="Calibri" w:hAnsi="Arial" w:cs="Arial"/>
          <w:sz w:val="24"/>
          <w:szCs w:val="24"/>
        </w:rPr>
        <w:t>No pueden realizarse pagos a privados en CUC  ni realizar cambios de moneda CUC por CUP y viceversa,  en la CADECA.</w:t>
      </w:r>
    </w:p>
    <w:p w:rsidR="0018235A" w:rsidRPr="00E03D3C" w:rsidRDefault="0018235A" w:rsidP="0018235A">
      <w:pPr>
        <w:spacing w:after="0" w:line="288" w:lineRule="auto"/>
        <w:jc w:val="both"/>
        <w:rPr>
          <w:rFonts w:ascii="Arial" w:eastAsia="Calibri" w:hAnsi="Arial" w:cs="Arial"/>
          <w:sz w:val="2"/>
          <w:szCs w:val="24"/>
        </w:rPr>
      </w:pPr>
    </w:p>
    <w:p w:rsidR="0018235A" w:rsidRPr="00E03D3C" w:rsidRDefault="0018235A" w:rsidP="0018235A">
      <w:pPr>
        <w:numPr>
          <w:ilvl w:val="0"/>
          <w:numId w:val="3"/>
        </w:numPr>
        <w:spacing w:after="100" w:afterAutospacing="1" w:line="288" w:lineRule="auto"/>
        <w:jc w:val="both"/>
        <w:rPr>
          <w:rFonts w:ascii="Arial" w:eastAsia="Calibri" w:hAnsi="Arial" w:cs="Arial"/>
          <w:sz w:val="24"/>
          <w:szCs w:val="24"/>
        </w:rPr>
      </w:pPr>
      <w:r w:rsidRPr="00E03D3C">
        <w:rPr>
          <w:rFonts w:ascii="Arial" w:eastAsia="Calibri" w:hAnsi="Arial" w:cs="Arial"/>
          <w:sz w:val="24"/>
          <w:szCs w:val="24"/>
        </w:rPr>
        <w:t>Los pagos por cheque en MLC requerirán la aprobación previa de una Comisión de Divisas formada por el Presidente del Comité Organizador, el Contador y otro miembro, y deberán estar amparados por la factura del proveedor.</w:t>
      </w:r>
    </w:p>
    <w:p w:rsidR="0018235A" w:rsidRDefault="0018235A" w:rsidP="0018235A">
      <w:pPr>
        <w:pStyle w:val="Textosinformato"/>
        <w:numPr>
          <w:ilvl w:val="0"/>
          <w:numId w:val="8"/>
        </w:numPr>
        <w:rPr>
          <w:rFonts w:ascii="Arial" w:hAnsi="Arial" w:cs="Arial"/>
          <w:sz w:val="24"/>
          <w:szCs w:val="24"/>
        </w:rPr>
      </w:pPr>
      <w:r w:rsidRPr="005E44FC">
        <w:rPr>
          <w:rFonts w:ascii="Arial" w:hAnsi="Arial" w:cs="Arial"/>
          <w:sz w:val="24"/>
          <w:szCs w:val="24"/>
        </w:rPr>
        <w:t>Las operaciones derivadas de la organización y desarrollo del evento deben ser contabiliza</w:t>
      </w:r>
      <w:r>
        <w:rPr>
          <w:rFonts w:ascii="Arial" w:hAnsi="Arial" w:cs="Arial"/>
          <w:sz w:val="24"/>
          <w:szCs w:val="24"/>
        </w:rPr>
        <w:t>das y registradas oportunamente (revisar todo lo relacionado al tema en la Instrucción General 226/1998).</w:t>
      </w:r>
    </w:p>
    <w:p w:rsidR="0018235A" w:rsidRDefault="0018235A" w:rsidP="0018235A">
      <w:pPr>
        <w:pStyle w:val="Textosinformato"/>
        <w:ind w:firstLine="0"/>
        <w:rPr>
          <w:rFonts w:ascii="Arial" w:hAnsi="Arial" w:cs="Arial"/>
          <w:sz w:val="24"/>
          <w:szCs w:val="24"/>
        </w:rPr>
      </w:pPr>
    </w:p>
    <w:p w:rsidR="0018235A" w:rsidRDefault="0018235A" w:rsidP="0018235A">
      <w:pPr>
        <w:pStyle w:val="Textosinformato"/>
        <w:numPr>
          <w:ilvl w:val="0"/>
          <w:numId w:val="8"/>
        </w:numPr>
        <w:rPr>
          <w:rFonts w:ascii="Arial" w:hAnsi="Arial" w:cs="Arial"/>
          <w:sz w:val="24"/>
          <w:szCs w:val="24"/>
        </w:rPr>
      </w:pPr>
      <w:r w:rsidRPr="005E44FC">
        <w:rPr>
          <w:rFonts w:ascii="Arial" w:hAnsi="Arial" w:cs="Arial"/>
          <w:sz w:val="24"/>
          <w:szCs w:val="24"/>
        </w:rPr>
        <w:t>El cierre del evento se realizará mediante la confección del informe de liquidación y su presentación a la CSMC según corresponda, para su aprobación hasta 60 días posteriores al cierre de la cuenta del evento.</w:t>
      </w:r>
    </w:p>
    <w:p w:rsidR="0018235A" w:rsidRPr="00081648" w:rsidRDefault="0018235A" w:rsidP="0018235A">
      <w:pPr>
        <w:pStyle w:val="Textosinformato"/>
        <w:ind w:left="0" w:firstLine="0"/>
        <w:rPr>
          <w:rFonts w:ascii="Arial" w:hAnsi="Arial" w:cs="Arial"/>
          <w:sz w:val="16"/>
          <w:szCs w:val="24"/>
        </w:rPr>
      </w:pPr>
    </w:p>
    <w:p w:rsidR="0018235A" w:rsidRDefault="0018235A" w:rsidP="0018235A">
      <w:pPr>
        <w:pStyle w:val="Textosinformato"/>
        <w:numPr>
          <w:ilvl w:val="0"/>
          <w:numId w:val="8"/>
        </w:numPr>
        <w:rPr>
          <w:rFonts w:ascii="Arial" w:hAnsi="Arial" w:cs="Arial"/>
          <w:sz w:val="24"/>
          <w:szCs w:val="24"/>
        </w:rPr>
      </w:pPr>
      <w:r w:rsidRPr="00C270CE">
        <w:rPr>
          <w:rFonts w:ascii="Arial" w:hAnsi="Arial" w:cs="Arial"/>
          <w:sz w:val="24"/>
          <w:szCs w:val="24"/>
        </w:rPr>
        <w:t>En el caso de patrocinios, se dejará constancia escrita de la entidad donante y el detalle de los medios materiales y/o financieros aportados.</w:t>
      </w:r>
    </w:p>
    <w:p w:rsidR="0018235A" w:rsidRPr="00081648" w:rsidRDefault="0018235A" w:rsidP="0018235A">
      <w:pPr>
        <w:pStyle w:val="Textosinformato"/>
        <w:ind w:left="0" w:firstLine="0"/>
        <w:rPr>
          <w:rFonts w:ascii="Arial" w:hAnsi="Arial" w:cs="Arial"/>
          <w:sz w:val="12"/>
          <w:szCs w:val="24"/>
        </w:rPr>
      </w:pPr>
    </w:p>
    <w:p w:rsidR="0018235A" w:rsidRDefault="0018235A" w:rsidP="0018235A">
      <w:pPr>
        <w:pStyle w:val="Textosinformato"/>
        <w:numPr>
          <w:ilvl w:val="0"/>
          <w:numId w:val="8"/>
        </w:numPr>
        <w:rPr>
          <w:rFonts w:ascii="Arial" w:hAnsi="Arial" w:cs="Arial"/>
          <w:sz w:val="24"/>
          <w:szCs w:val="24"/>
        </w:rPr>
      </w:pPr>
      <w:r w:rsidRPr="00C270CE">
        <w:rPr>
          <w:rFonts w:ascii="Arial" w:hAnsi="Arial" w:cs="Arial"/>
          <w:sz w:val="24"/>
          <w:szCs w:val="24"/>
        </w:rPr>
        <w:t>La documentación contable (registros, comprobantes, estados de cuenta, vales y otros), informe de liquidación del evento debe formar parte del expediente del evento y entregarse a la sucursal de la CSMC, mediante acta, según se trate, para su archivo y custodia por un período de cinco años.</w:t>
      </w:r>
    </w:p>
    <w:p w:rsidR="0018235A" w:rsidRPr="00081648" w:rsidRDefault="0018235A" w:rsidP="0018235A">
      <w:pPr>
        <w:pStyle w:val="Textosinformato"/>
        <w:ind w:left="0" w:firstLine="0"/>
        <w:rPr>
          <w:rFonts w:ascii="Arial" w:hAnsi="Arial" w:cs="Arial"/>
          <w:sz w:val="14"/>
          <w:szCs w:val="24"/>
        </w:rPr>
      </w:pPr>
    </w:p>
    <w:p w:rsidR="0018235A" w:rsidRPr="00C45368" w:rsidRDefault="0018235A" w:rsidP="0018235A">
      <w:pPr>
        <w:pStyle w:val="Textosinformato"/>
        <w:numPr>
          <w:ilvl w:val="0"/>
          <w:numId w:val="8"/>
        </w:numPr>
        <w:rPr>
          <w:rFonts w:ascii="Arial" w:hAnsi="Arial" w:cs="Arial"/>
          <w:sz w:val="24"/>
          <w:szCs w:val="24"/>
        </w:rPr>
      </w:pPr>
      <w:r w:rsidRPr="00C45368">
        <w:rPr>
          <w:rFonts w:ascii="Arial" w:hAnsi="Arial" w:cs="Arial"/>
          <w:sz w:val="24"/>
          <w:szCs w:val="24"/>
        </w:rPr>
        <w:t>El expediente debe contener además documentos de :</w:t>
      </w:r>
    </w:p>
    <w:p w:rsidR="0018235A" w:rsidRPr="00C45368" w:rsidRDefault="0018235A" w:rsidP="0018235A">
      <w:pPr>
        <w:pStyle w:val="Prrafodelista"/>
        <w:numPr>
          <w:ilvl w:val="0"/>
          <w:numId w:val="9"/>
        </w:numPr>
        <w:spacing w:after="0" w:line="288" w:lineRule="auto"/>
        <w:jc w:val="both"/>
        <w:rPr>
          <w:rFonts w:ascii="Arial" w:hAnsi="Arial" w:cs="Arial"/>
          <w:sz w:val="24"/>
          <w:szCs w:val="24"/>
        </w:rPr>
      </w:pPr>
      <w:r w:rsidRPr="00C45368">
        <w:rPr>
          <w:rFonts w:ascii="Arial" w:eastAsia="Calibri" w:hAnsi="Arial" w:cs="Arial"/>
          <w:sz w:val="24"/>
          <w:szCs w:val="24"/>
        </w:rPr>
        <w:t>Pagos.</w:t>
      </w:r>
    </w:p>
    <w:p w:rsidR="0018235A" w:rsidRPr="00C45368" w:rsidRDefault="0018235A" w:rsidP="0018235A">
      <w:pPr>
        <w:pStyle w:val="Prrafodelista"/>
        <w:numPr>
          <w:ilvl w:val="0"/>
          <w:numId w:val="9"/>
        </w:numPr>
        <w:spacing w:after="0" w:line="288" w:lineRule="auto"/>
        <w:jc w:val="both"/>
        <w:rPr>
          <w:rFonts w:ascii="Arial" w:hAnsi="Arial" w:cs="Arial"/>
          <w:sz w:val="24"/>
          <w:szCs w:val="24"/>
        </w:rPr>
      </w:pPr>
      <w:r w:rsidRPr="00C45368">
        <w:rPr>
          <w:rFonts w:ascii="Arial" w:eastAsia="Calibri" w:hAnsi="Arial" w:cs="Arial"/>
          <w:sz w:val="24"/>
          <w:szCs w:val="24"/>
        </w:rPr>
        <w:t>Conciliaciones Bancarias.</w:t>
      </w:r>
    </w:p>
    <w:p w:rsidR="0018235A" w:rsidRPr="00C45368" w:rsidRDefault="0018235A" w:rsidP="0018235A">
      <w:pPr>
        <w:pStyle w:val="Prrafodelista"/>
        <w:numPr>
          <w:ilvl w:val="0"/>
          <w:numId w:val="9"/>
        </w:numPr>
        <w:spacing w:after="0" w:line="288" w:lineRule="auto"/>
        <w:jc w:val="both"/>
        <w:rPr>
          <w:rFonts w:ascii="Arial" w:hAnsi="Arial" w:cs="Arial"/>
          <w:sz w:val="24"/>
          <w:szCs w:val="24"/>
        </w:rPr>
      </w:pPr>
      <w:r w:rsidRPr="00C45368">
        <w:rPr>
          <w:rFonts w:ascii="Arial" w:eastAsia="Calibri" w:hAnsi="Arial" w:cs="Arial"/>
          <w:sz w:val="24"/>
          <w:szCs w:val="24"/>
        </w:rPr>
        <w:t xml:space="preserve">Contratos económicos. </w:t>
      </w:r>
    </w:p>
    <w:p w:rsidR="0018235A" w:rsidRPr="00C45368" w:rsidRDefault="0018235A" w:rsidP="0018235A">
      <w:pPr>
        <w:pStyle w:val="Prrafodelista"/>
        <w:numPr>
          <w:ilvl w:val="0"/>
          <w:numId w:val="9"/>
        </w:numPr>
        <w:spacing w:after="0" w:line="288" w:lineRule="auto"/>
        <w:jc w:val="both"/>
        <w:rPr>
          <w:rFonts w:ascii="Arial" w:hAnsi="Arial" w:cs="Arial"/>
          <w:sz w:val="24"/>
          <w:szCs w:val="24"/>
        </w:rPr>
      </w:pPr>
      <w:r w:rsidRPr="00C45368">
        <w:rPr>
          <w:rFonts w:ascii="Arial" w:eastAsia="Calibri" w:hAnsi="Arial" w:cs="Arial"/>
          <w:sz w:val="24"/>
          <w:szCs w:val="24"/>
        </w:rPr>
        <w:t xml:space="preserve">Actas. </w:t>
      </w:r>
    </w:p>
    <w:p w:rsidR="0018235A" w:rsidRPr="00C45368" w:rsidRDefault="0018235A" w:rsidP="0018235A">
      <w:pPr>
        <w:pStyle w:val="Prrafodelista"/>
        <w:numPr>
          <w:ilvl w:val="0"/>
          <w:numId w:val="9"/>
        </w:numPr>
        <w:spacing w:after="0" w:line="288" w:lineRule="auto"/>
        <w:jc w:val="both"/>
        <w:rPr>
          <w:rFonts w:ascii="Arial" w:hAnsi="Arial" w:cs="Arial"/>
          <w:sz w:val="24"/>
          <w:szCs w:val="24"/>
        </w:rPr>
      </w:pPr>
      <w:r w:rsidRPr="00C45368">
        <w:rPr>
          <w:rFonts w:ascii="Arial" w:eastAsia="Calibri" w:hAnsi="Arial" w:cs="Arial"/>
          <w:sz w:val="24"/>
          <w:szCs w:val="24"/>
        </w:rPr>
        <w:t>Aprobaciones de la Comisión de Divisas.</w:t>
      </w:r>
    </w:p>
    <w:p w:rsidR="0018235A" w:rsidRDefault="0018235A" w:rsidP="0018235A">
      <w:pPr>
        <w:pStyle w:val="Prrafodelista"/>
        <w:numPr>
          <w:ilvl w:val="0"/>
          <w:numId w:val="9"/>
        </w:numPr>
        <w:spacing w:after="0" w:line="288" w:lineRule="auto"/>
        <w:jc w:val="both"/>
        <w:rPr>
          <w:rFonts w:ascii="Arial" w:hAnsi="Arial" w:cs="Arial"/>
          <w:sz w:val="24"/>
          <w:szCs w:val="24"/>
        </w:rPr>
      </w:pPr>
      <w:r w:rsidRPr="00C45368">
        <w:rPr>
          <w:rFonts w:ascii="Arial" w:eastAsia="Calibri" w:hAnsi="Arial" w:cs="Arial"/>
          <w:sz w:val="24"/>
          <w:szCs w:val="24"/>
        </w:rPr>
        <w:t xml:space="preserve"> Constancia de aportes materiales o financieros de patrocinadores.</w:t>
      </w:r>
    </w:p>
    <w:p w:rsidR="0018235A" w:rsidRPr="00C45368" w:rsidRDefault="0018235A" w:rsidP="0018235A">
      <w:pPr>
        <w:pStyle w:val="Prrafodelista"/>
        <w:spacing w:after="0" w:line="288" w:lineRule="auto"/>
        <w:ind w:left="1890"/>
        <w:jc w:val="both"/>
        <w:rPr>
          <w:rFonts w:ascii="Arial" w:eastAsia="Calibri" w:hAnsi="Arial" w:cs="Arial"/>
          <w:sz w:val="24"/>
          <w:szCs w:val="24"/>
        </w:rPr>
      </w:pPr>
    </w:p>
    <w:p w:rsidR="0018235A" w:rsidRDefault="0018235A" w:rsidP="0018235A">
      <w:pPr>
        <w:pStyle w:val="Textosinformato"/>
        <w:numPr>
          <w:ilvl w:val="0"/>
          <w:numId w:val="8"/>
        </w:numPr>
        <w:rPr>
          <w:rFonts w:ascii="Arial" w:hAnsi="Arial" w:cs="Arial"/>
          <w:sz w:val="24"/>
          <w:szCs w:val="24"/>
        </w:rPr>
      </w:pPr>
      <w:r>
        <w:rPr>
          <w:rFonts w:ascii="Arial" w:hAnsi="Arial" w:cs="Arial"/>
          <w:sz w:val="24"/>
          <w:szCs w:val="24"/>
        </w:rPr>
        <w:t>Todos los eventos que se realicen por la CSMC, son auditables.</w:t>
      </w:r>
    </w:p>
    <w:p w:rsidR="0018235A" w:rsidRPr="00081648" w:rsidRDefault="0018235A" w:rsidP="0018235A">
      <w:pPr>
        <w:pStyle w:val="Textosinformato"/>
        <w:ind w:firstLine="0"/>
        <w:rPr>
          <w:rFonts w:ascii="Arial" w:hAnsi="Arial" w:cs="Arial"/>
          <w:sz w:val="16"/>
          <w:szCs w:val="24"/>
        </w:rPr>
      </w:pPr>
    </w:p>
    <w:p w:rsidR="002A7D82" w:rsidRDefault="0018235A" w:rsidP="0018235A">
      <w:pPr>
        <w:pStyle w:val="Textosinformato"/>
        <w:numPr>
          <w:ilvl w:val="0"/>
          <w:numId w:val="8"/>
        </w:numPr>
      </w:pPr>
      <w:r w:rsidRPr="0018235A">
        <w:rPr>
          <w:rFonts w:ascii="Arial" w:hAnsi="Arial" w:cs="Arial"/>
          <w:sz w:val="24"/>
          <w:szCs w:val="24"/>
        </w:rPr>
        <w:t>Deben revisar todos los detalles que aparecen en la IG 226, relacionados con el Control Interno.</w:t>
      </w:r>
    </w:p>
    <w:sectPr w:rsidR="002A7D82" w:rsidSect="0043057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E92" w:rsidRDefault="00AD5E92" w:rsidP="00D81DF0">
      <w:pPr>
        <w:spacing w:after="0" w:line="240" w:lineRule="auto"/>
      </w:pPr>
      <w:r>
        <w:separator/>
      </w:r>
    </w:p>
  </w:endnote>
  <w:endnote w:type="continuationSeparator" w:id="1">
    <w:p w:rsidR="00AD5E92" w:rsidRDefault="00AD5E92" w:rsidP="00D81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E92" w:rsidRDefault="00AD5E92" w:rsidP="00D81DF0">
      <w:pPr>
        <w:spacing w:after="0" w:line="240" w:lineRule="auto"/>
      </w:pPr>
      <w:r>
        <w:separator/>
      </w:r>
    </w:p>
  </w:footnote>
  <w:footnote w:type="continuationSeparator" w:id="1">
    <w:p w:rsidR="00AD5E92" w:rsidRDefault="00AD5E92" w:rsidP="00D81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21" w:rsidRDefault="0018235A">
    <w:pPr>
      <w:pStyle w:val="Encabezad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883"/>
    <w:multiLevelType w:val="hybridMultilevel"/>
    <w:tmpl w:val="FEDE2C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CB48EF"/>
    <w:multiLevelType w:val="hybridMultilevel"/>
    <w:tmpl w:val="93E2E7E4"/>
    <w:lvl w:ilvl="0" w:tplc="FFFFFFFF">
      <w:start w:val="1"/>
      <w:numFmt w:val="bullet"/>
      <w:lvlText w:val=""/>
      <w:lvlJc w:val="left"/>
      <w:pPr>
        <w:tabs>
          <w:tab w:val="num" w:pos="2340"/>
        </w:tabs>
        <w:ind w:left="2340" w:hanging="360"/>
      </w:pPr>
      <w:rPr>
        <w:rFonts w:ascii="Symbol" w:hAnsi="Symbol" w:hint="default"/>
      </w:rPr>
    </w:lvl>
    <w:lvl w:ilvl="1" w:tplc="FFFFFFFF">
      <w:start w:val="1"/>
      <w:numFmt w:val="lowerRoman"/>
      <w:lvlText w:val="%2."/>
      <w:lvlJc w:val="right"/>
      <w:pPr>
        <w:tabs>
          <w:tab w:val="num" w:pos="3060"/>
        </w:tabs>
        <w:ind w:left="3060" w:hanging="360"/>
      </w:p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
    <w:nsid w:val="18E82BFD"/>
    <w:multiLevelType w:val="hybridMultilevel"/>
    <w:tmpl w:val="124AF772"/>
    <w:lvl w:ilvl="0" w:tplc="FFFFFFFF">
      <w:start w:val="1"/>
      <w:numFmt w:val="bullet"/>
      <w:lvlText w:val=""/>
      <w:lvlJc w:val="left"/>
      <w:pPr>
        <w:tabs>
          <w:tab w:val="num" w:pos="2360"/>
        </w:tabs>
        <w:ind w:left="2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FB770E"/>
    <w:multiLevelType w:val="hybridMultilevel"/>
    <w:tmpl w:val="2CA4F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F62327"/>
    <w:multiLevelType w:val="hybridMultilevel"/>
    <w:tmpl w:val="ACE0B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790D74"/>
    <w:multiLevelType w:val="hybridMultilevel"/>
    <w:tmpl w:val="89E81C9E"/>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D1F52CD"/>
    <w:multiLevelType w:val="hybridMultilevel"/>
    <w:tmpl w:val="6EAE6BF2"/>
    <w:lvl w:ilvl="0" w:tplc="0C0A000D">
      <w:start w:val="1"/>
      <w:numFmt w:val="bullet"/>
      <w:lvlText w:val=""/>
      <w:lvlJc w:val="left"/>
      <w:pPr>
        <w:ind w:left="1512" w:hanging="360"/>
      </w:pPr>
      <w:rPr>
        <w:rFonts w:ascii="Wingdings" w:hAnsi="Wingdings"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7">
    <w:nsid w:val="60B66EA5"/>
    <w:multiLevelType w:val="hybridMultilevel"/>
    <w:tmpl w:val="2E2A773E"/>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8">
    <w:nsid w:val="6B491F3D"/>
    <w:multiLevelType w:val="hybridMultilevel"/>
    <w:tmpl w:val="5AD625E8"/>
    <w:lvl w:ilvl="0" w:tplc="35602C78">
      <w:start w:val="1"/>
      <w:numFmt w:val="bullet"/>
      <w:lvlText w:val=""/>
      <w:lvlJc w:val="left"/>
      <w:pPr>
        <w:ind w:left="1890" w:hanging="360"/>
      </w:pPr>
      <w:rPr>
        <w:rFonts w:ascii="Symbol" w:hAnsi="Symbol" w:hint="default"/>
      </w:rPr>
    </w:lvl>
    <w:lvl w:ilvl="1" w:tplc="0C0A0003" w:tentative="1">
      <w:start w:val="1"/>
      <w:numFmt w:val="bullet"/>
      <w:lvlText w:val="o"/>
      <w:lvlJc w:val="left"/>
      <w:pPr>
        <w:ind w:left="2610" w:hanging="360"/>
      </w:pPr>
      <w:rPr>
        <w:rFonts w:ascii="Courier New" w:hAnsi="Courier New" w:cs="Courier New" w:hint="default"/>
      </w:rPr>
    </w:lvl>
    <w:lvl w:ilvl="2" w:tplc="0C0A0005" w:tentative="1">
      <w:start w:val="1"/>
      <w:numFmt w:val="bullet"/>
      <w:lvlText w:val=""/>
      <w:lvlJc w:val="left"/>
      <w:pPr>
        <w:ind w:left="3330" w:hanging="360"/>
      </w:pPr>
      <w:rPr>
        <w:rFonts w:ascii="Wingdings" w:hAnsi="Wingdings" w:hint="default"/>
      </w:rPr>
    </w:lvl>
    <w:lvl w:ilvl="3" w:tplc="0C0A0001" w:tentative="1">
      <w:start w:val="1"/>
      <w:numFmt w:val="bullet"/>
      <w:lvlText w:val=""/>
      <w:lvlJc w:val="left"/>
      <w:pPr>
        <w:ind w:left="4050" w:hanging="360"/>
      </w:pPr>
      <w:rPr>
        <w:rFonts w:ascii="Symbol" w:hAnsi="Symbol" w:hint="default"/>
      </w:rPr>
    </w:lvl>
    <w:lvl w:ilvl="4" w:tplc="0C0A0003" w:tentative="1">
      <w:start w:val="1"/>
      <w:numFmt w:val="bullet"/>
      <w:lvlText w:val="o"/>
      <w:lvlJc w:val="left"/>
      <w:pPr>
        <w:ind w:left="4770" w:hanging="360"/>
      </w:pPr>
      <w:rPr>
        <w:rFonts w:ascii="Courier New" w:hAnsi="Courier New" w:cs="Courier New" w:hint="default"/>
      </w:rPr>
    </w:lvl>
    <w:lvl w:ilvl="5" w:tplc="0C0A0005" w:tentative="1">
      <w:start w:val="1"/>
      <w:numFmt w:val="bullet"/>
      <w:lvlText w:val=""/>
      <w:lvlJc w:val="left"/>
      <w:pPr>
        <w:ind w:left="5490" w:hanging="360"/>
      </w:pPr>
      <w:rPr>
        <w:rFonts w:ascii="Wingdings" w:hAnsi="Wingdings" w:hint="default"/>
      </w:rPr>
    </w:lvl>
    <w:lvl w:ilvl="6" w:tplc="0C0A0001" w:tentative="1">
      <w:start w:val="1"/>
      <w:numFmt w:val="bullet"/>
      <w:lvlText w:val=""/>
      <w:lvlJc w:val="left"/>
      <w:pPr>
        <w:ind w:left="6210" w:hanging="360"/>
      </w:pPr>
      <w:rPr>
        <w:rFonts w:ascii="Symbol" w:hAnsi="Symbol" w:hint="default"/>
      </w:rPr>
    </w:lvl>
    <w:lvl w:ilvl="7" w:tplc="0C0A0003" w:tentative="1">
      <w:start w:val="1"/>
      <w:numFmt w:val="bullet"/>
      <w:lvlText w:val="o"/>
      <w:lvlJc w:val="left"/>
      <w:pPr>
        <w:ind w:left="6930" w:hanging="360"/>
      </w:pPr>
      <w:rPr>
        <w:rFonts w:ascii="Courier New" w:hAnsi="Courier New" w:cs="Courier New" w:hint="default"/>
      </w:rPr>
    </w:lvl>
    <w:lvl w:ilvl="8" w:tplc="0C0A0005" w:tentative="1">
      <w:start w:val="1"/>
      <w:numFmt w:val="bullet"/>
      <w:lvlText w:val=""/>
      <w:lvlJc w:val="left"/>
      <w:pPr>
        <w:ind w:left="765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18235A"/>
    <w:rsid w:val="00096E27"/>
    <w:rsid w:val="0018235A"/>
    <w:rsid w:val="002A7D82"/>
    <w:rsid w:val="00753E1C"/>
    <w:rsid w:val="00AD5E92"/>
    <w:rsid w:val="00D81DF0"/>
    <w:rsid w:val="00FB36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823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8235A"/>
  </w:style>
  <w:style w:type="paragraph" w:styleId="Prrafodelista">
    <w:name w:val="List Paragraph"/>
    <w:basedOn w:val="Normal"/>
    <w:uiPriority w:val="34"/>
    <w:qFormat/>
    <w:rsid w:val="0018235A"/>
    <w:pPr>
      <w:ind w:left="720"/>
      <w:contextualSpacing/>
    </w:pPr>
  </w:style>
  <w:style w:type="paragraph" w:styleId="Textosinformato">
    <w:name w:val="Plain Text"/>
    <w:basedOn w:val="Normal"/>
    <w:link w:val="TextosinformatoCar"/>
    <w:rsid w:val="0018235A"/>
    <w:pPr>
      <w:spacing w:after="0" w:line="288" w:lineRule="auto"/>
      <w:ind w:left="720" w:hanging="720"/>
      <w:jc w:val="both"/>
    </w:pPr>
    <w:rPr>
      <w:rFonts w:ascii="Courier New" w:eastAsia="Times New Roman" w:hAnsi="Courier New" w:cs="Times New Roman"/>
      <w:sz w:val="20"/>
      <w:szCs w:val="20"/>
      <w:lang w:eastAsia="es-ES" w:bidi="he-IL"/>
    </w:rPr>
  </w:style>
  <w:style w:type="character" w:customStyle="1" w:styleId="TextosinformatoCar">
    <w:name w:val="Texto sin formato Car"/>
    <w:basedOn w:val="Fuentedeprrafopredeter"/>
    <w:link w:val="Textosinformato"/>
    <w:rsid w:val="0018235A"/>
    <w:rPr>
      <w:rFonts w:ascii="Courier New" w:eastAsia="Times New Roman" w:hAnsi="Courier New" w:cs="Times New Roman"/>
      <w:sz w:val="20"/>
      <w:szCs w:val="20"/>
      <w:lang w:eastAsia="es-ES" w:bidi="he-IL"/>
    </w:rPr>
  </w:style>
  <w:style w:type="paragraph" w:customStyle="1" w:styleId="Default">
    <w:name w:val="Default"/>
    <w:rsid w:val="0018235A"/>
    <w:pPr>
      <w:widowControl w:val="0"/>
      <w:autoSpaceDE w:val="0"/>
      <w:autoSpaceDN w:val="0"/>
      <w:adjustRightInd w:val="0"/>
      <w:spacing w:after="0" w:line="288" w:lineRule="auto"/>
      <w:ind w:left="720" w:hanging="720"/>
      <w:jc w:val="both"/>
    </w:pPr>
    <w:rPr>
      <w:rFonts w:ascii="Arial" w:eastAsia="Times New Roman" w:hAnsi="Arial" w:cs="Arial"/>
      <w:color w:val="000000"/>
      <w:sz w:val="24"/>
      <w:szCs w:val="24"/>
      <w:lang w:eastAsia="es-ES"/>
    </w:rPr>
  </w:style>
  <w:style w:type="paragraph" w:styleId="Sangradetextonormal">
    <w:name w:val="Body Text Indent"/>
    <w:basedOn w:val="Normal"/>
    <w:link w:val="SangradetextonormalCar"/>
    <w:rsid w:val="0018235A"/>
    <w:pPr>
      <w:spacing w:after="120" w:line="288" w:lineRule="auto"/>
      <w:ind w:left="283" w:hanging="720"/>
      <w:jc w:val="both"/>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18235A"/>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6425</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aruiz</dc:creator>
  <cp:lastModifiedBy>User5</cp:lastModifiedBy>
  <cp:revision>2</cp:revision>
  <dcterms:created xsi:type="dcterms:W3CDTF">2018-12-07T10:26:00Z</dcterms:created>
  <dcterms:modified xsi:type="dcterms:W3CDTF">2018-12-07T10:26:00Z</dcterms:modified>
</cp:coreProperties>
</file>