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F1" w:rsidRDefault="00C81888" w:rsidP="00C81888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81888">
        <w:rPr>
          <w:rFonts w:ascii="Arial" w:hAnsi="Arial" w:cs="Arial"/>
          <w:b/>
          <w:sz w:val="24"/>
          <w:szCs w:val="24"/>
          <w:lang w:val="es-ES"/>
        </w:rPr>
        <w:t>Universidad de Ciencias Médicas de La Habana</w:t>
      </w:r>
    </w:p>
    <w:p w:rsidR="00C81888" w:rsidRDefault="00C81888" w:rsidP="00C81888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Instituto de Ciencias Básicas y Preclínicas Victoria de Girón</w:t>
      </w:r>
    </w:p>
    <w:p w:rsidR="00C81888" w:rsidRDefault="00C81888" w:rsidP="00C81888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Federación Estudiantil Universitaria</w:t>
      </w:r>
    </w:p>
    <w:p w:rsidR="00C81888" w:rsidRDefault="00C81888" w:rsidP="00C81888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81888" w:rsidRDefault="00C81888" w:rsidP="00C81888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81888" w:rsidRDefault="00C81888" w:rsidP="00C81888">
      <w:pPr>
        <w:spacing w:after="0"/>
        <w:jc w:val="center"/>
        <w:rPr>
          <w:rFonts w:ascii="Arial" w:hAnsi="Arial" w:cs="Arial"/>
          <w:b/>
          <w:sz w:val="36"/>
          <w:szCs w:val="24"/>
          <w:lang w:val="es-ES"/>
        </w:rPr>
      </w:pPr>
      <w:r>
        <w:rPr>
          <w:rFonts w:ascii="Arial" w:hAnsi="Arial" w:cs="Arial"/>
          <w:b/>
          <w:sz w:val="36"/>
          <w:szCs w:val="24"/>
          <w:lang w:val="es-ES"/>
        </w:rPr>
        <w:t>Jornada Científica Girón 55</w:t>
      </w:r>
    </w:p>
    <w:p w:rsidR="00C81888" w:rsidRPr="00C81888" w:rsidRDefault="00C81888" w:rsidP="00C81888">
      <w:pPr>
        <w:spacing w:after="0"/>
        <w:jc w:val="center"/>
        <w:rPr>
          <w:rFonts w:ascii="Arial" w:hAnsi="Arial" w:cs="Arial"/>
          <w:b/>
          <w:sz w:val="14"/>
          <w:szCs w:val="24"/>
          <w:lang w:val="es-ES"/>
        </w:rPr>
      </w:pPr>
    </w:p>
    <w:p w:rsidR="00C81888" w:rsidRDefault="00C81888" w:rsidP="00C81888">
      <w:pPr>
        <w:spacing w:after="0"/>
        <w:jc w:val="center"/>
        <w:rPr>
          <w:rFonts w:ascii="Arial" w:hAnsi="Arial" w:cs="Arial"/>
          <w:b/>
          <w:sz w:val="48"/>
          <w:szCs w:val="24"/>
          <w:lang w:val="es-ES"/>
        </w:rPr>
      </w:pPr>
      <w:r w:rsidRPr="00C81888">
        <w:rPr>
          <w:rFonts w:ascii="Arial" w:hAnsi="Arial" w:cs="Arial"/>
          <w:b/>
          <w:sz w:val="48"/>
          <w:szCs w:val="24"/>
          <w:lang w:val="es-ES"/>
        </w:rPr>
        <w:t>Cursos para Estudiantes</w:t>
      </w:r>
    </w:p>
    <w:p w:rsidR="00C81888" w:rsidRDefault="00C81888" w:rsidP="00C81888">
      <w:pPr>
        <w:spacing w:after="0"/>
        <w:jc w:val="center"/>
        <w:rPr>
          <w:rFonts w:ascii="Arial" w:hAnsi="Arial" w:cs="Arial"/>
          <w:b/>
          <w:sz w:val="48"/>
          <w:szCs w:val="24"/>
          <w:lang w:val="es-ES"/>
        </w:rPr>
      </w:pPr>
    </w:p>
    <w:p w:rsidR="004A1D60" w:rsidRDefault="00C81888" w:rsidP="00C818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comisión organizadora de la </w:t>
      </w:r>
      <w:r w:rsidRPr="00C81888">
        <w:rPr>
          <w:rFonts w:ascii="Arial" w:hAnsi="Arial" w:cs="Arial"/>
          <w:i/>
          <w:sz w:val="24"/>
          <w:szCs w:val="24"/>
          <w:lang w:val="es-ES"/>
        </w:rPr>
        <w:t>Jornada Científica Girón 55</w:t>
      </w:r>
      <w:r>
        <w:rPr>
          <w:rFonts w:ascii="Arial" w:hAnsi="Arial" w:cs="Arial"/>
          <w:sz w:val="24"/>
          <w:szCs w:val="24"/>
          <w:lang w:val="es-ES"/>
        </w:rPr>
        <w:t xml:space="preserve"> convocan a todos los estudiantes de la Universidad de Ciencias Médic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>as de La Habana a participar en el período de cursos pre-eventos</w:t>
      </w:r>
      <w:r w:rsidR="008E2D61">
        <w:rPr>
          <w:rFonts w:ascii="Arial" w:hAnsi="Arial" w:cs="Arial"/>
          <w:sz w:val="24"/>
          <w:szCs w:val="24"/>
          <w:lang w:val="es-ES"/>
        </w:rPr>
        <w:t>, con el objetivo de</w:t>
      </w:r>
      <w:r w:rsidR="00CE6CC8">
        <w:rPr>
          <w:rFonts w:ascii="Arial" w:hAnsi="Arial" w:cs="Arial"/>
          <w:sz w:val="24"/>
          <w:szCs w:val="24"/>
          <w:lang w:val="es-ES"/>
        </w:rPr>
        <w:t xml:space="preserve"> incentivar el interés por </w:t>
      </w:r>
      <w:r w:rsidR="0048660B">
        <w:rPr>
          <w:rFonts w:ascii="Arial" w:hAnsi="Arial" w:cs="Arial"/>
          <w:sz w:val="24"/>
          <w:szCs w:val="24"/>
          <w:lang w:val="es-ES"/>
        </w:rPr>
        <w:t>las especialidades</w:t>
      </w:r>
      <w:r w:rsidR="008E2D61">
        <w:rPr>
          <w:rFonts w:ascii="Arial" w:hAnsi="Arial" w:cs="Arial"/>
          <w:sz w:val="24"/>
          <w:szCs w:val="24"/>
          <w:lang w:val="es-ES"/>
        </w:rPr>
        <w:t xml:space="preserve"> de ciencias básicas</w:t>
      </w:r>
      <w:r>
        <w:rPr>
          <w:rFonts w:ascii="Arial" w:hAnsi="Arial" w:cs="Arial"/>
          <w:sz w:val="24"/>
          <w:szCs w:val="24"/>
          <w:lang w:val="es-ES"/>
        </w:rPr>
        <w:t xml:space="preserve">. Los mismos se desarrollarán </w:t>
      </w:r>
      <w:r w:rsidR="004A1D60">
        <w:rPr>
          <w:rFonts w:ascii="Arial" w:hAnsi="Arial" w:cs="Arial"/>
          <w:sz w:val="24"/>
          <w:szCs w:val="24"/>
          <w:lang w:val="es-ES"/>
        </w:rPr>
        <w:t xml:space="preserve">entre </w:t>
      </w:r>
      <w:r>
        <w:rPr>
          <w:rFonts w:ascii="Arial" w:hAnsi="Arial" w:cs="Arial"/>
          <w:sz w:val="24"/>
          <w:szCs w:val="24"/>
          <w:lang w:val="es-ES"/>
        </w:rPr>
        <w:t xml:space="preserve">el Lunes </w:t>
      </w:r>
      <w:r w:rsidR="008E2D61">
        <w:rPr>
          <w:rFonts w:ascii="Arial" w:hAnsi="Arial" w:cs="Arial"/>
          <w:sz w:val="24"/>
          <w:szCs w:val="24"/>
          <w:lang w:val="es-ES"/>
        </w:rPr>
        <w:t>16 y</w:t>
      </w:r>
      <w:r>
        <w:rPr>
          <w:rFonts w:ascii="Arial" w:hAnsi="Arial" w:cs="Arial"/>
          <w:sz w:val="24"/>
          <w:szCs w:val="24"/>
          <w:lang w:val="es-ES"/>
        </w:rPr>
        <w:t>. Las inscripciones</w:t>
      </w:r>
      <w:r w:rsidR="008E2D61">
        <w:rPr>
          <w:rFonts w:ascii="Arial" w:hAnsi="Arial" w:cs="Arial"/>
          <w:sz w:val="24"/>
          <w:szCs w:val="24"/>
          <w:lang w:val="es-ES"/>
        </w:rPr>
        <w:t xml:space="preserve"> se efectuarán</w:t>
      </w:r>
      <w:r>
        <w:rPr>
          <w:rFonts w:ascii="Arial" w:hAnsi="Arial" w:cs="Arial"/>
          <w:sz w:val="24"/>
          <w:szCs w:val="24"/>
          <w:lang w:val="es-ES"/>
        </w:rPr>
        <w:t xml:space="preserve"> en </w:t>
      </w:r>
      <w:r w:rsidR="00A631F9">
        <w:rPr>
          <w:rFonts w:ascii="Arial" w:hAnsi="Arial" w:cs="Arial"/>
          <w:sz w:val="24"/>
          <w:szCs w:val="24"/>
          <w:lang w:val="es-ES"/>
        </w:rPr>
        <w:t xml:space="preserve">el Departamento de Trabajo Educativo hasta el 13 de octubre de 2017 o mediante el correo </w:t>
      </w:r>
      <w:hyperlink r:id="rId6" w:history="1">
        <w:r w:rsidR="00A631F9" w:rsidRPr="006A21C0">
          <w:rPr>
            <w:rStyle w:val="Hipervnculo"/>
            <w:rFonts w:ascii="Arial" w:hAnsi="Arial" w:cs="Arial"/>
            <w:sz w:val="24"/>
            <w:szCs w:val="24"/>
            <w:lang w:val="es-ES"/>
          </w:rPr>
          <w:t>alexisag@infomed.sld.cu</w:t>
        </w:r>
      </w:hyperlink>
      <w:r w:rsidR="00A631F9">
        <w:rPr>
          <w:rFonts w:ascii="Arial" w:hAnsi="Arial" w:cs="Arial"/>
          <w:sz w:val="24"/>
          <w:szCs w:val="24"/>
          <w:lang w:val="es-ES"/>
        </w:rPr>
        <w:t>.</w:t>
      </w:r>
    </w:p>
    <w:p w:rsidR="00A631F9" w:rsidRDefault="00A631F9" w:rsidP="00C818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inscribirse se necesita forma de localizar al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cursista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(teléfono)</w:t>
      </w:r>
    </w:p>
    <w:p w:rsidR="004A1D60" w:rsidRDefault="004A1D60" w:rsidP="00C818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88"/>
        <w:gridCol w:w="1036"/>
      </w:tblGrid>
      <w:tr w:rsidR="00C3323D" w:rsidTr="004A1D60">
        <w:trPr>
          <w:jc w:val="center"/>
        </w:trPr>
        <w:tc>
          <w:tcPr>
            <w:tcW w:w="704" w:type="dxa"/>
          </w:tcPr>
          <w:p w:rsidR="00C3323D" w:rsidRPr="004A1D60" w:rsidRDefault="00C3323D" w:rsidP="004A1D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A1D60">
              <w:rPr>
                <w:rFonts w:ascii="Arial" w:hAnsi="Arial" w:cs="Arial"/>
                <w:b/>
                <w:sz w:val="24"/>
                <w:szCs w:val="24"/>
                <w:lang w:val="es-ES"/>
              </w:rPr>
              <w:t>No</w:t>
            </w:r>
          </w:p>
        </w:tc>
        <w:tc>
          <w:tcPr>
            <w:tcW w:w="7088" w:type="dxa"/>
          </w:tcPr>
          <w:p w:rsidR="00C3323D" w:rsidRPr="004A1D60" w:rsidRDefault="00C3323D" w:rsidP="004A1D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A1D60">
              <w:rPr>
                <w:rFonts w:ascii="Arial" w:hAnsi="Arial" w:cs="Arial"/>
                <w:b/>
                <w:sz w:val="24"/>
                <w:szCs w:val="24"/>
                <w:lang w:val="es-ES"/>
              </w:rPr>
              <w:t>Curso</w:t>
            </w:r>
          </w:p>
        </w:tc>
        <w:tc>
          <w:tcPr>
            <w:tcW w:w="1036" w:type="dxa"/>
          </w:tcPr>
          <w:p w:rsidR="00C3323D" w:rsidRPr="004A1D60" w:rsidRDefault="00C3323D" w:rsidP="004A1D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A1D60">
              <w:rPr>
                <w:rFonts w:ascii="Arial" w:hAnsi="Arial" w:cs="Arial"/>
                <w:b/>
                <w:sz w:val="24"/>
                <w:szCs w:val="24"/>
                <w:lang w:val="es-ES"/>
              </w:rPr>
              <w:t>Plazas</w:t>
            </w:r>
          </w:p>
        </w:tc>
      </w:tr>
      <w:tr w:rsidR="00C3323D" w:rsidTr="004A1D60">
        <w:trPr>
          <w:jc w:val="center"/>
        </w:trPr>
        <w:tc>
          <w:tcPr>
            <w:tcW w:w="704" w:type="dxa"/>
          </w:tcPr>
          <w:p w:rsidR="00C3323D" w:rsidRPr="004A1D60" w:rsidRDefault="00C3323D" w:rsidP="004A1D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7088" w:type="dxa"/>
          </w:tcPr>
          <w:p w:rsidR="00C3323D" w:rsidRPr="004A1D60" w:rsidRDefault="00C3323D" w:rsidP="00C3323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1D60">
              <w:rPr>
                <w:rFonts w:ascii="Arial" w:hAnsi="Arial" w:cs="Arial"/>
                <w:sz w:val="24"/>
                <w:szCs w:val="24"/>
                <w:lang w:val="es-ES"/>
              </w:rPr>
              <w:t>Actualidades en estomatología moderna</w:t>
            </w:r>
          </w:p>
        </w:tc>
        <w:tc>
          <w:tcPr>
            <w:tcW w:w="1036" w:type="dxa"/>
          </w:tcPr>
          <w:p w:rsidR="00C3323D" w:rsidRPr="004A1D60" w:rsidRDefault="00A631F9" w:rsidP="004A1D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30</w:t>
            </w:r>
          </w:p>
        </w:tc>
      </w:tr>
      <w:tr w:rsidR="00C3323D" w:rsidTr="004A1D60">
        <w:trPr>
          <w:jc w:val="center"/>
        </w:trPr>
        <w:tc>
          <w:tcPr>
            <w:tcW w:w="704" w:type="dxa"/>
          </w:tcPr>
          <w:p w:rsidR="00C3323D" w:rsidRPr="004A1D60" w:rsidRDefault="00C3323D" w:rsidP="004A1D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7088" w:type="dxa"/>
          </w:tcPr>
          <w:p w:rsidR="00C3323D" w:rsidRPr="004A1D60" w:rsidRDefault="00C3323D" w:rsidP="00C3323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1D60">
              <w:rPr>
                <w:rFonts w:ascii="Arial" w:hAnsi="Arial" w:cs="Arial"/>
                <w:sz w:val="24"/>
                <w:szCs w:val="24"/>
                <w:lang w:val="es-ES"/>
              </w:rPr>
              <w:t>Actualización en muerte celular</w:t>
            </w:r>
          </w:p>
        </w:tc>
        <w:tc>
          <w:tcPr>
            <w:tcW w:w="1036" w:type="dxa"/>
          </w:tcPr>
          <w:p w:rsidR="00C3323D" w:rsidRPr="004A1D60" w:rsidRDefault="00A631F9" w:rsidP="004A1D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30</w:t>
            </w:r>
          </w:p>
        </w:tc>
      </w:tr>
      <w:tr w:rsidR="00C3323D" w:rsidTr="004A1D60">
        <w:trPr>
          <w:jc w:val="center"/>
        </w:trPr>
        <w:tc>
          <w:tcPr>
            <w:tcW w:w="704" w:type="dxa"/>
          </w:tcPr>
          <w:p w:rsidR="00C3323D" w:rsidRPr="004A1D60" w:rsidRDefault="00C3323D" w:rsidP="004A1D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7088" w:type="dxa"/>
          </w:tcPr>
          <w:p w:rsidR="00C3323D" w:rsidRPr="004A1D60" w:rsidRDefault="00C3323D" w:rsidP="00C3323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1D60">
              <w:rPr>
                <w:rFonts w:ascii="Arial" w:hAnsi="Arial" w:cs="Arial"/>
                <w:sz w:val="24"/>
                <w:szCs w:val="24"/>
                <w:lang w:val="es-ES"/>
              </w:rPr>
              <w:t>Animales de Laboratorio y Cirugía Experimental</w:t>
            </w:r>
          </w:p>
        </w:tc>
        <w:tc>
          <w:tcPr>
            <w:tcW w:w="1036" w:type="dxa"/>
          </w:tcPr>
          <w:p w:rsidR="00C3323D" w:rsidRPr="004A1D60" w:rsidRDefault="00C3323D" w:rsidP="004A1D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1D60">
              <w:rPr>
                <w:rFonts w:ascii="Arial" w:hAnsi="Arial" w:cs="Arial"/>
                <w:sz w:val="24"/>
                <w:szCs w:val="24"/>
                <w:lang w:val="es-ES"/>
              </w:rPr>
              <w:t>10</w:t>
            </w:r>
          </w:p>
        </w:tc>
      </w:tr>
      <w:tr w:rsidR="00C3323D" w:rsidTr="004A1D60">
        <w:trPr>
          <w:jc w:val="center"/>
        </w:trPr>
        <w:tc>
          <w:tcPr>
            <w:tcW w:w="704" w:type="dxa"/>
          </w:tcPr>
          <w:p w:rsidR="00C3323D" w:rsidRPr="004A1D60" w:rsidRDefault="00C3323D" w:rsidP="004A1D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7088" w:type="dxa"/>
          </w:tcPr>
          <w:p w:rsidR="00C3323D" w:rsidRPr="004A1D60" w:rsidRDefault="00C3323D" w:rsidP="00C3323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1D60">
              <w:rPr>
                <w:rFonts w:ascii="Arial" w:hAnsi="Arial" w:cs="Arial"/>
                <w:sz w:val="24"/>
                <w:szCs w:val="24"/>
                <w:lang w:val="es-ES"/>
              </w:rPr>
              <w:t>Antropología y Antropometría</w:t>
            </w:r>
          </w:p>
        </w:tc>
        <w:tc>
          <w:tcPr>
            <w:tcW w:w="1036" w:type="dxa"/>
          </w:tcPr>
          <w:p w:rsidR="00C3323D" w:rsidRPr="004A1D60" w:rsidRDefault="00A631F9" w:rsidP="004A1D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30</w:t>
            </w:r>
          </w:p>
        </w:tc>
      </w:tr>
      <w:tr w:rsidR="00C3323D" w:rsidTr="004A1D60">
        <w:trPr>
          <w:jc w:val="center"/>
        </w:trPr>
        <w:tc>
          <w:tcPr>
            <w:tcW w:w="704" w:type="dxa"/>
          </w:tcPr>
          <w:p w:rsidR="00C3323D" w:rsidRPr="004A1D60" w:rsidRDefault="00A631F9" w:rsidP="004A1D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7088" w:type="dxa"/>
          </w:tcPr>
          <w:p w:rsidR="00C3323D" w:rsidRPr="004A1D60" w:rsidRDefault="00C3323D" w:rsidP="00C3323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1D60">
              <w:rPr>
                <w:rFonts w:ascii="Arial" w:hAnsi="Arial" w:cs="Arial"/>
                <w:sz w:val="24"/>
                <w:szCs w:val="24"/>
                <w:lang w:val="es-ES"/>
              </w:rPr>
              <w:t>Epigenética</w:t>
            </w:r>
          </w:p>
        </w:tc>
        <w:tc>
          <w:tcPr>
            <w:tcW w:w="1036" w:type="dxa"/>
          </w:tcPr>
          <w:p w:rsidR="00C3323D" w:rsidRPr="004A1D60" w:rsidRDefault="00A631F9" w:rsidP="004A1D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30</w:t>
            </w:r>
          </w:p>
        </w:tc>
      </w:tr>
      <w:tr w:rsidR="00C3323D" w:rsidTr="004A1D60">
        <w:trPr>
          <w:jc w:val="center"/>
        </w:trPr>
        <w:tc>
          <w:tcPr>
            <w:tcW w:w="704" w:type="dxa"/>
          </w:tcPr>
          <w:p w:rsidR="00C3323D" w:rsidRPr="004A1D60" w:rsidRDefault="00A631F9" w:rsidP="004A1D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7088" w:type="dxa"/>
          </w:tcPr>
          <w:p w:rsidR="00C3323D" w:rsidRPr="004A1D60" w:rsidRDefault="00C3323D" w:rsidP="00C3323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Farmacología: desde las ciencias básicas a la aplicación clínica</w:t>
            </w:r>
          </w:p>
        </w:tc>
        <w:tc>
          <w:tcPr>
            <w:tcW w:w="1036" w:type="dxa"/>
          </w:tcPr>
          <w:p w:rsidR="00C3323D" w:rsidRPr="004A1D60" w:rsidRDefault="00A631F9" w:rsidP="004A1D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30</w:t>
            </w:r>
          </w:p>
        </w:tc>
      </w:tr>
      <w:tr w:rsidR="00C3323D" w:rsidTr="004A1D60">
        <w:trPr>
          <w:jc w:val="center"/>
        </w:trPr>
        <w:tc>
          <w:tcPr>
            <w:tcW w:w="704" w:type="dxa"/>
          </w:tcPr>
          <w:p w:rsidR="00C3323D" w:rsidRPr="004A1D60" w:rsidRDefault="00A631F9" w:rsidP="004A1D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7</w:t>
            </w:r>
          </w:p>
        </w:tc>
        <w:tc>
          <w:tcPr>
            <w:tcW w:w="7088" w:type="dxa"/>
          </w:tcPr>
          <w:p w:rsidR="00C3323D" w:rsidRPr="004A1D60" w:rsidRDefault="00C3323D" w:rsidP="00C3323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1D60">
              <w:rPr>
                <w:rFonts w:ascii="Arial" w:hAnsi="Arial" w:cs="Arial"/>
                <w:sz w:val="24"/>
                <w:szCs w:val="24"/>
                <w:lang w:val="es-ES"/>
              </w:rPr>
              <w:t>Genómica: aplicación médica</w:t>
            </w:r>
          </w:p>
        </w:tc>
        <w:tc>
          <w:tcPr>
            <w:tcW w:w="1036" w:type="dxa"/>
          </w:tcPr>
          <w:p w:rsidR="00C3323D" w:rsidRPr="004A1D60" w:rsidRDefault="00A631F9" w:rsidP="004A1D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30</w:t>
            </w:r>
          </w:p>
        </w:tc>
      </w:tr>
      <w:tr w:rsidR="00C3323D" w:rsidTr="004A1D60">
        <w:trPr>
          <w:jc w:val="center"/>
        </w:trPr>
        <w:tc>
          <w:tcPr>
            <w:tcW w:w="704" w:type="dxa"/>
          </w:tcPr>
          <w:p w:rsidR="00C3323D" w:rsidRPr="004A1D60" w:rsidRDefault="00A631F9" w:rsidP="004A1D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8</w:t>
            </w:r>
          </w:p>
        </w:tc>
        <w:tc>
          <w:tcPr>
            <w:tcW w:w="7088" w:type="dxa"/>
          </w:tcPr>
          <w:p w:rsidR="00C3323D" w:rsidRPr="004A1D60" w:rsidRDefault="00C3323D" w:rsidP="00C3323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1D60">
              <w:rPr>
                <w:rFonts w:ascii="Arial" w:hAnsi="Arial" w:cs="Arial"/>
                <w:sz w:val="24"/>
                <w:szCs w:val="24"/>
                <w:lang w:val="es-ES"/>
              </w:rPr>
              <w:t>Información científica en el siglo XXI</w:t>
            </w:r>
          </w:p>
        </w:tc>
        <w:tc>
          <w:tcPr>
            <w:tcW w:w="1036" w:type="dxa"/>
          </w:tcPr>
          <w:p w:rsidR="00C3323D" w:rsidRPr="004A1D60" w:rsidRDefault="00A631F9" w:rsidP="004A1D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30</w:t>
            </w:r>
          </w:p>
        </w:tc>
      </w:tr>
      <w:tr w:rsidR="00C3323D" w:rsidTr="004A1D60">
        <w:trPr>
          <w:jc w:val="center"/>
        </w:trPr>
        <w:tc>
          <w:tcPr>
            <w:tcW w:w="704" w:type="dxa"/>
          </w:tcPr>
          <w:p w:rsidR="00C3323D" w:rsidRPr="004A1D60" w:rsidRDefault="00A631F9" w:rsidP="004A1D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9</w:t>
            </w:r>
          </w:p>
        </w:tc>
        <w:tc>
          <w:tcPr>
            <w:tcW w:w="7088" w:type="dxa"/>
          </w:tcPr>
          <w:p w:rsidR="00C3323D" w:rsidRPr="004A1D60" w:rsidRDefault="00C3323D" w:rsidP="00C3323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1D60">
              <w:rPr>
                <w:rFonts w:ascii="Arial" w:hAnsi="Arial" w:cs="Arial"/>
                <w:sz w:val="24"/>
                <w:szCs w:val="24"/>
                <w:lang w:val="es-ES"/>
              </w:rPr>
              <w:t>Modelos animales en enfermedades obstétricas</w:t>
            </w:r>
          </w:p>
        </w:tc>
        <w:tc>
          <w:tcPr>
            <w:tcW w:w="1036" w:type="dxa"/>
          </w:tcPr>
          <w:p w:rsidR="00C3323D" w:rsidRPr="004A1D60" w:rsidRDefault="00A631F9" w:rsidP="004A1D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30</w:t>
            </w:r>
          </w:p>
        </w:tc>
      </w:tr>
    </w:tbl>
    <w:p w:rsidR="004A1D60" w:rsidRDefault="004A1D60" w:rsidP="00C818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A1D60" w:rsidRDefault="004A1D60" w:rsidP="00C818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631F9" w:rsidRDefault="00A631F9" w:rsidP="00C818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631F9" w:rsidRDefault="00A631F9" w:rsidP="00C818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631F9" w:rsidRDefault="00A631F9" w:rsidP="00C818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631F9" w:rsidRDefault="00A631F9" w:rsidP="00C818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631F9" w:rsidRDefault="00A631F9" w:rsidP="00C818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631F9" w:rsidRDefault="00A631F9" w:rsidP="00C818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89"/>
        <w:gridCol w:w="6614"/>
        <w:gridCol w:w="1751"/>
      </w:tblGrid>
      <w:tr w:rsidR="00A631F9" w:rsidTr="00BE7A3E">
        <w:trPr>
          <w:jc w:val="center"/>
        </w:trPr>
        <w:tc>
          <w:tcPr>
            <w:tcW w:w="704" w:type="dxa"/>
          </w:tcPr>
          <w:p w:rsidR="00A631F9" w:rsidRPr="004A1D60" w:rsidRDefault="00A631F9" w:rsidP="00BE7A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A1D60"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>No</w:t>
            </w:r>
          </w:p>
        </w:tc>
        <w:tc>
          <w:tcPr>
            <w:tcW w:w="7088" w:type="dxa"/>
          </w:tcPr>
          <w:p w:rsidR="00A631F9" w:rsidRPr="004A1D60" w:rsidRDefault="00A631F9" w:rsidP="00BE7A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A1D60">
              <w:rPr>
                <w:rFonts w:ascii="Arial" w:hAnsi="Arial" w:cs="Arial"/>
                <w:b/>
                <w:sz w:val="24"/>
                <w:szCs w:val="24"/>
                <w:lang w:val="es-ES"/>
              </w:rPr>
              <w:t>Curso</w:t>
            </w:r>
          </w:p>
        </w:tc>
        <w:tc>
          <w:tcPr>
            <w:tcW w:w="1036" w:type="dxa"/>
          </w:tcPr>
          <w:p w:rsidR="00A631F9" w:rsidRPr="004A1D60" w:rsidRDefault="00A631F9" w:rsidP="00BE7A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Lugar</w:t>
            </w:r>
          </w:p>
        </w:tc>
      </w:tr>
      <w:tr w:rsidR="00A631F9" w:rsidTr="00BE7A3E">
        <w:trPr>
          <w:jc w:val="center"/>
        </w:trPr>
        <w:tc>
          <w:tcPr>
            <w:tcW w:w="704" w:type="dxa"/>
          </w:tcPr>
          <w:p w:rsidR="00A631F9" w:rsidRPr="004A1D60" w:rsidRDefault="00A631F9" w:rsidP="00BE7A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7088" w:type="dxa"/>
          </w:tcPr>
          <w:p w:rsidR="00A631F9" w:rsidRPr="004A1D60" w:rsidRDefault="00A631F9" w:rsidP="00BE7A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1D60">
              <w:rPr>
                <w:rFonts w:ascii="Arial" w:hAnsi="Arial" w:cs="Arial"/>
                <w:sz w:val="24"/>
                <w:szCs w:val="24"/>
                <w:lang w:val="es-ES"/>
              </w:rPr>
              <w:t>Actualidades en estomatología moderna</w:t>
            </w:r>
          </w:p>
        </w:tc>
        <w:tc>
          <w:tcPr>
            <w:tcW w:w="1036" w:type="dxa"/>
          </w:tcPr>
          <w:p w:rsidR="00A631F9" w:rsidRPr="004A1D60" w:rsidRDefault="00A631F9" w:rsidP="00BE7A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Laboratorio de Estomatología</w:t>
            </w:r>
          </w:p>
        </w:tc>
      </w:tr>
      <w:tr w:rsidR="00A631F9" w:rsidTr="00BE7A3E">
        <w:trPr>
          <w:jc w:val="center"/>
        </w:trPr>
        <w:tc>
          <w:tcPr>
            <w:tcW w:w="704" w:type="dxa"/>
          </w:tcPr>
          <w:p w:rsidR="00A631F9" w:rsidRPr="004A1D60" w:rsidRDefault="00A631F9" w:rsidP="00BE7A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7088" w:type="dxa"/>
          </w:tcPr>
          <w:p w:rsidR="00A631F9" w:rsidRPr="004A1D60" w:rsidRDefault="00A631F9" w:rsidP="00BE7A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1D60">
              <w:rPr>
                <w:rFonts w:ascii="Arial" w:hAnsi="Arial" w:cs="Arial"/>
                <w:sz w:val="24"/>
                <w:szCs w:val="24"/>
                <w:lang w:val="es-ES"/>
              </w:rPr>
              <w:t>Actualización en muerte celular</w:t>
            </w:r>
          </w:p>
        </w:tc>
        <w:tc>
          <w:tcPr>
            <w:tcW w:w="1036" w:type="dxa"/>
          </w:tcPr>
          <w:p w:rsidR="00A631F9" w:rsidRPr="004A1D60" w:rsidRDefault="00A631F9" w:rsidP="00BE7A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Laboratorio de Histología 5</w:t>
            </w:r>
          </w:p>
        </w:tc>
      </w:tr>
      <w:tr w:rsidR="00A631F9" w:rsidTr="00BE7A3E">
        <w:trPr>
          <w:jc w:val="center"/>
        </w:trPr>
        <w:tc>
          <w:tcPr>
            <w:tcW w:w="704" w:type="dxa"/>
          </w:tcPr>
          <w:p w:rsidR="00A631F9" w:rsidRPr="004A1D60" w:rsidRDefault="00A631F9" w:rsidP="00BE7A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7088" w:type="dxa"/>
          </w:tcPr>
          <w:p w:rsidR="00A631F9" w:rsidRPr="004A1D60" w:rsidRDefault="00A631F9" w:rsidP="00BE7A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1D60">
              <w:rPr>
                <w:rFonts w:ascii="Arial" w:hAnsi="Arial" w:cs="Arial"/>
                <w:sz w:val="24"/>
                <w:szCs w:val="24"/>
                <w:lang w:val="es-ES"/>
              </w:rPr>
              <w:t>Animales de Laboratorio y Cirugía Experimental</w:t>
            </w:r>
          </w:p>
        </w:tc>
        <w:tc>
          <w:tcPr>
            <w:tcW w:w="1036" w:type="dxa"/>
          </w:tcPr>
          <w:p w:rsidR="00A631F9" w:rsidRPr="004A1D60" w:rsidRDefault="00A631F9" w:rsidP="00BE7A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Centro de Cirugía Experimental</w:t>
            </w:r>
          </w:p>
        </w:tc>
      </w:tr>
      <w:tr w:rsidR="00A631F9" w:rsidTr="00BE7A3E">
        <w:trPr>
          <w:jc w:val="center"/>
        </w:trPr>
        <w:tc>
          <w:tcPr>
            <w:tcW w:w="704" w:type="dxa"/>
          </w:tcPr>
          <w:p w:rsidR="00A631F9" w:rsidRPr="004A1D60" w:rsidRDefault="00A631F9" w:rsidP="00BE7A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7088" w:type="dxa"/>
          </w:tcPr>
          <w:p w:rsidR="00A631F9" w:rsidRPr="004A1D60" w:rsidRDefault="00A631F9" w:rsidP="00BE7A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1D60">
              <w:rPr>
                <w:rFonts w:ascii="Arial" w:hAnsi="Arial" w:cs="Arial"/>
                <w:sz w:val="24"/>
                <w:szCs w:val="24"/>
                <w:lang w:val="es-ES"/>
              </w:rPr>
              <w:t>Antropología y Antropometría</w:t>
            </w:r>
          </w:p>
        </w:tc>
        <w:tc>
          <w:tcPr>
            <w:tcW w:w="1036" w:type="dxa"/>
          </w:tcPr>
          <w:p w:rsidR="00A631F9" w:rsidRPr="004A1D60" w:rsidRDefault="00A631F9" w:rsidP="00BE7A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Sala Práctica de Anatomía 7</w:t>
            </w:r>
          </w:p>
        </w:tc>
      </w:tr>
      <w:tr w:rsidR="00A631F9" w:rsidTr="00BE7A3E">
        <w:trPr>
          <w:jc w:val="center"/>
        </w:trPr>
        <w:tc>
          <w:tcPr>
            <w:tcW w:w="704" w:type="dxa"/>
          </w:tcPr>
          <w:p w:rsidR="00A631F9" w:rsidRPr="004A1D60" w:rsidRDefault="00A631F9" w:rsidP="00BE7A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7088" w:type="dxa"/>
          </w:tcPr>
          <w:p w:rsidR="00A631F9" w:rsidRPr="004A1D60" w:rsidRDefault="00A631F9" w:rsidP="00BE7A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1D60">
              <w:rPr>
                <w:rFonts w:ascii="Arial" w:hAnsi="Arial" w:cs="Arial"/>
                <w:sz w:val="24"/>
                <w:szCs w:val="24"/>
                <w:lang w:val="es-ES"/>
              </w:rPr>
              <w:t>Epigenética</w:t>
            </w:r>
          </w:p>
        </w:tc>
        <w:tc>
          <w:tcPr>
            <w:tcW w:w="1036" w:type="dxa"/>
          </w:tcPr>
          <w:p w:rsidR="00A631F9" w:rsidRPr="004A1D60" w:rsidRDefault="00A631F9" w:rsidP="00BE7A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Diplo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I</w:t>
            </w:r>
          </w:p>
        </w:tc>
      </w:tr>
      <w:tr w:rsidR="00A631F9" w:rsidRPr="00A631F9" w:rsidTr="00BE7A3E">
        <w:trPr>
          <w:jc w:val="center"/>
        </w:trPr>
        <w:tc>
          <w:tcPr>
            <w:tcW w:w="704" w:type="dxa"/>
          </w:tcPr>
          <w:p w:rsidR="00A631F9" w:rsidRPr="004A1D60" w:rsidRDefault="00A631F9" w:rsidP="00BE7A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7088" w:type="dxa"/>
          </w:tcPr>
          <w:p w:rsidR="00A631F9" w:rsidRPr="004A1D60" w:rsidRDefault="00A631F9" w:rsidP="00BE7A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Farmacología: desde las ciencias básicas a la aplicación clínica</w:t>
            </w:r>
          </w:p>
        </w:tc>
        <w:tc>
          <w:tcPr>
            <w:tcW w:w="1036" w:type="dxa"/>
          </w:tcPr>
          <w:p w:rsidR="00A631F9" w:rsidRPr="004A1D60" w:rsidRDefault="00A631F9" w:rsidP="00BE7A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Sala Práctica de Fisiología II</w:t>
            </w:r>
          </w:p>
        </w:tc>
      </w:tr>
      <w:tr w:rsidR="00A631F9" w:rsidTr="00BE7A3E">
        <w:trPr>
          <w:jc w:val="center"/>
        </w:trPr>
        <w:tc>
          <w:tcPr>
            <w:tcW w:w="704" w:type="dxa"/>
          </w:tcPr>
          <w:p w:rsidR="00A631F9" w:rsidRPr="004A1D60" w:rsidRDefault="00A631F9" w:rsidP="00BE7A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7</w:t>
            </w:r>
          </w:p>
        </w:tc>
        <w:tc>
          <w:tcPr>
            <w:tcW w:w="7088" w:type="dxa"/>
          </w:tcPr>
          <w:p w:rsidR="00A631F9" w:rsidRPr="004A1D60" w:rsidRDefault="00A631F9" w:rsidP="00BE7A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1D60">
              <w:rPr>
                <w:rFonts w:ascii="Arial" w:hAnsi="Arial" w:cs="Arial"/>
                <w:sz w:val="24"/>
                <w:szCs w:val="24"/>
                <w:lang w:val="es-ES"/>
              </w:rPr>
              <w:t>Genómica: aplicación médica</w:t>
            </w:r>
          </w:p>
        </w:tc>
        <w:tc>
          <w:tcPr>
            <w:tcW w:w="1036" w:type="dxa"/>
          </w:tcPr>
          <w:p w:rsidR="00A631F9" w:rsidRPr="004A1D60" w:rsidRDefault="00A631F9" w:rsidP="00BE7A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Diplo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II</w:t>
            </w:r>
          </w:p>
        </w:tc>
      </w:tr>
      <w:tr w:rsidR="00A631F9" w:rsidTr="00BE7A3E">
        <w:trPr>
          <w:jc w:val="center"/>
        </w:trPr>
        <w:tc>
          <w:tcPr>
            <w:tcW w:w="704" w:type="dxa"/>
          </w:tcPr>
          <w:p w:rsidR="00A631F9" w:rsidRPr="004A1D60" w:rsidRDefault="00A631F9" w:rsidP="00BE7A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8</w:t>
            </w:r>
          </w:p>
        </w:tc>
        <w:tc>
          <w:tcPr>
            <w:tcW w:w="7088" w:type="dxa"/>
          </w:tcPr>
          <w:p w:rsidR="00A631F9" w:rsidRPr="004A1D60" w:rsidRDefault="00A631F9" w:rsidP="00BE7A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1D60">
              <w:rPr>
                <w:rFonts w:ascii="Arial" w:hAnsi="Arial" w:cs="Arial"/>
                <w:sz w:val="24"/>
                <w:szCs w:val="24"/>
                <w:lang w:val="es-ES"/>
              </w:rPr>
              <w:t>Información científica en el siglo XXI</w:t>
            </w:r>
          </w:p>
        </w:tc>
        <w:tc>
          <w:tcPr>
            <w:tcW w:w="1036" w:type="dxa"/>
          </w:tcPr>
          <w:p w:rsidR="00A631F9" w:rsidRPr="004A1D60" w:rsidRDefault="00A631F9" w:rsidP="00BE7A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Laboratorio de Informática</w:t>
            </w:r>
          </w:p>
        </w:tc>
      </w:tr>
      <w:tr w:rsidR="00A631F9" w:rsidTr="00BE7A3E">
        <w:trPr>
          <w:jc w:val="center"/>
        </w:trPr>
        <w:tc>
          <w:tcPr>
            <w:tcW w:w="704" w:type="dxa"/>
          </w:tcPr>
          <w:p w:rsidR="00A631F9" w:rsidRPr="004A1D60" w:rsidRDefault="00A631F9" w:rsidP="00BE7A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9</w:t>
            </w:r>
          </w:p>
        </w:tc>
        <w:tc>
          <w:tcPr>
            <w:tcW w:w="7088" w:type="dxa"/>
          </w:tcPr>
          <w:p w:rsidR="00A631F9" w:rsidRPr="004A1D60" w:rsidRDefault="00A631F9" w:rsidP="00BE7A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1D60">
              <w:rPr>
                <w:rFonts w:ascii="Arial" w:hAnsi="Arial" w:cs="Arial"/>
                <w:sz w:val="24"/>
                <w:szCs w:val="24"/>
                <w:lang w:val="es-ES"/>
              </w:rPr>
              <w:t>Modelos animales en enfermedades obstétricas</w:t>
            </w:r>
          </w:p>
        </w:tc>
        <w:tc>
          <w:tcPr>
            <w:tcW w:w="1036" w:type="dxa"/>
          </w:tcPr>
          <w:p w:rsidR="00A631F9" w:rsidRPr="004A1D60" w:rsidRDefault="00A631F9" w:rsidP="00BE7A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Laboratorio de Embriología</w:t>
            </w:r>
          </w:p>
        </w:tc>
      </w:tr>
    </w:tbl>
    <w:p w:rsidR="00CE6CC8" w:rsidRDefault="00CE6CC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page"/>
      </w:r>
    </w:p>
    <w:sectPr w:rsidR="00CE6CC8" w:rsidSect="00DE6B67">
      <w:pgSz w:w="12240" w:h="15840"/>
      <w:pgMar w:top="1135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F2"/>
    <w:rsid w:val="001B6883"/>
    <w:rsid w:val="001E36EE"/>
    <w:rsid w:val="001F549B"/>
    <w:rsid w:val="003D1550"/>
    <w:rsid w:val="0048660B"/>
    <w:rsid w:val="004A1D60"/>
    <w:rsid w:val="004B1DFC"/>
    <w:rsid w:val="00806DB9"/>
    <w:rsid w:val="008E2D61"/>
    <w:rsid w:val="00A631F9"/>
    <w:rsid w:val="00C02019"/>
    <w:rsid w:val="00C3323D"/>
    <w:rsid w:val="00C81888"/>
    <w:rsid w:val="00CE6CC8"/>
    <w:rsid w:val="00D61485"/>
    <w:rsid w:val="00DC7DF2"/>
    <w:rsid w:val="00DE6B67"/>
    <w:rsid w:val="00E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631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63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xisag@infomed.sld.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1324-7D7B-4171-B803-9CF36CFB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Gise</cp:lastModifiedBy>
  <cp:revision>2</cp:revision>
  <dcterms:created xsi:type="dcterms:W3CDTF">2017-10-24T18:48:00Z</dcterms:created>
  <dcterms:modified xsi:type="dcterms:W3CDTF">2017-10-24T18:48:00Z</dcterms:modified>
</cp:coreProperties>
</file>