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8E6" w:rsidRDefault="000339FC">
      <w:pPr>
        <w:jc w:val="both"/>
      </w:pPr>
      <w:bookmarkStart w:id="0" w:name="_GoBack"/>
      <w:bookmarkEnd w:id="0"/>
      <w:r>
        <w:rPr>
          <w:rFonts w:ascii="Arial" w:hAnsi="Arial" w:cs="Arial"/>
          <w:b/>
          <w:sz w:val="32"/>
          <w:szCs w:val="44"/>
        </w:rPr>
        <w:t>Medidas para elevar y fortalecer la seguridad tecnológica en redes de infocomunicaciones en el Sistema Nacional de Salud.</w:t>
      </w:r>
    </w:p>
    <w:p w:rsidR="001F48E6" w:rsidRDefault="000339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Situación actual</w:t>
      </w:r>
    </w:p>
    <w:p w:rsidR="001F48E6" w:rsidRDefault="000339F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 dispone de una estructura para la </w:t>
      </w:r>
      <w:r>
        <w:rPr>
          <w:rFonts w:ascii="Arial" w:hAnsi="Arial" w:cs="Arial"/>
          <w:sz w:val="28"/>
          <w:szCs w:val="28"/>
        </w:rPr>
        <w:t>seguridad: Departamento de Seguridad Informática a nivel nacional y un grupo de seguridad de redes y respuesta a incidentes a nivel de la red Infomed. En cada institución existe un especialista nombrado de Seguridad Informática o alguien que cumpla las fun</w:t>
      </w:r>
      <w:r>
        <w:rPr>
          <w:rFonts w:ascii="Arial" w:hAnsi="Arial" w:cs="Arial"/>
          <w:sz w:val="28"/>
          <w:szCs w:val="28"/>
        </w:rPr>
        <w:t>ciones.</w:t>
      </w:r>
    </w:p>
    <w:p w:rsidR="001F48E6" w:rsidRDefault="000339F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garantiza la idoneidad de los administradores de red del MINSAP con la consulta a las entidades correspondientes y se aprueba en la Comisión de Cuadros del ministerio.</w:t>
      </w:r>
    </w:p>
    <w:p w:rsidR="001F48E6" w:rsidRDefault="000339F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realizan cursos sistemáticos para avalar y habilitar conocimientos de admi</w:t>
      </w:r>
      <w:r>
        <w:rPr>
          <w:rFonts w:ascii="Arial" w:hAnsi="Arial" w:cs="Arial"/>
          <w:sz w:val="28"/>
          <w:szCs w:val="28"/>
        </w:rPr>
        <w:t>nistración de redes, (CEDISAP e INFOMED), y de certificación a nivel del MINCOM. No se está certificando a nivel internacional los administradores de redes.</w:t>
      </w:r>
    </w:p>
    <w:p w:rsidR="001F48E6" w:rsidRDefault="000339FC">
      <w:pPr>
        <w:spacing w:line="276" w:lineRule="auto"/>
        <w:ind w:left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 existe el cargo diferenciado en las plantillas de Administrador de Redes, hoy todos están como e</w:t>
      </w:r>
      <w:r>
        <w:rPr>
          <w:rFonts w:ascii="Arial" w:hAnsi="Arial" w:cs="Arial"/>
          <w:sz w:val="28"/>
          <w:szCs w:val="28"/>
        </w:rPr>
        <w:t xml:space="preserve">specialistas informáticos. </w:t>
      </w:r>
    </w:p>
    <w:p w:rsidR="001F48E6" w:rsidRDefault="000339FC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Iniciado el proceso de migración a Software Libre.</w:t>
      </w:r>
    </w:p>
    <w:p w:rsidR="001F48E6" w:rsidRDefault="000339FC">
      <w:pPr>
        <w:spacing w:line="276" w:lineRule="auto"/>
        <w:ind w:left="709"/>
        <w:jc w:val="both"/>
      </w:pPr>
      <w:r>
        <w:rPr>
          <w:rFonts w:ascii="Arial" w:hAnsi="Arial" w:cs="Arial"/>
          <w:b/>
          <w:sz w:val="28"/>
          <w:szCs w:val="28"/>
        </w:rPr>
        <w:t>Etapa actual</w:t>
      </w:r>
      <w:r>
        <w:rPr>
          <w:rFonts w:ascii="Arial" w:hAnsi="Arial" w:cs="Arial"/>
          <w:sz w:val="28"/>
          <w:szCs w:val="28"/>
        </w:rPr>
        <w:t>: Realizado el diagnóstico de la situación del MINSAP para la migración.</w:t>
      </w:r>
    </w:p>
    <w:p w:rsidR="001F48E6" w:rsidRDefault="000339FC">
      <w:pPr>
        <w:spacing w:line="276" w:lineRule="auto"/>
        <w:ind w:left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ha orientado que las instituciones tengan los servidores institucionales en Linux, en est</w:t>
      </w:r>
      <w:r>
        <w:rPr>
          <w:rFonts w:ascii="Arial" w:hAnsi="Arial" w:cs="Arial"/>
          <w:sz w:val="28"/>
          <w:szCs w:val="28"/>
        </w:rPr>
        <w:t>os momentos este sistema operativo se encuentra instalado en 519 servidores. Por necesidades de los sistemas informáticos económicos y de recursos humanos, hoy se cuenta con 503 servidores con sistema operativo Windows, situación que no podemos cambiar has</w:t>
      </w:r>
      <w:r>
        <w:rPr>
          <w:rFonts w:ascii="Arial" w:hAnsi="Arial" w:cs="Arial"/>
          <w:sz w:val="28"/>
          <w:szCs w:val="28"/>
        </w:rPr>
        <w:t>ta que estos sistemas no sean migrados y certificados por el MINCOM.</w:t>
      </w:r>
    </w:p>
    <w:p w:rsidR="001F48E6" w:rsidRDefault="000339F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han realizado 122 visitas de control, de diagnóstico y de análisis de detección de riesgos a Instituciones de salud por la dirección de Seguridad y Protección del MINSAP, se han detect</w:t>
      </w:r>
      <w:r>
        <w:rPr>
          <w:rFonts w:ascii="Arial" w:hAnsi="Arial" w:cs="Arial"/>
          <w:sz w:val="28"/>
          <w:szCs w:val="28"/>
        </w:rPr>
        <w:t>ado 664 insuficiencias fundamentalmente en el Plan de Seguridad Informática.</w:t>
      </w:r>
    </w:p>
    <w:p w:rsidR="001F48E6" w:rsidRDefault="000339F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Todas las instituciones tienen los planes de Seguridad Informática y se exige para que se mantengan actualizados, según lo establecido. Esto es controlado en las visitas técnicas </w:t>
      </w:r>
      <w:r>
        <w:rPr>
          <w:rFonts w:ascii="Arial" w:hAnsi="Arial" w:cs="Arial"/>
          <w:sz w:val="28"/>
          <w:szCs w:val="28"/>
        </w:rPr>
        <w:t>y en las visitas ministeriales que se realizan a las unidades.</w:t>
      </w:r>
    </w:p>
    <w:p w:rsidR="001F48E6" w:rsidRDefault="000339F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proyectos, inversiones, donaciones y aplicaciones informáticas para el sistema de salud se garantiza la compatibilización con la Defensa.</w:t>
      </w:r>
    </w:p>
    <w:p w:rsidR="001F48E6" w:rsidRDefault="000339F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todas las instituciones de subordinación nacional</w:t>
      </w:r>
      <w:r>
        <w:rPr>
          <w:rFonts w:ascii="Arial" w:hAnsi="Arial" w:cs="Arial"/>
          <w:sz w:val="28"/>
          <w:szCs w:val="28"/>
        </w:rPr>
        <w:t xml:space="preserve"> se cuenta con seguridad física de los locales tecnológicos; en las instituciones provinciales aún no se cuenta con seguridad física en todas las instituciones principales.</w:t>
      </w:r>
    </w:p>
    <w:p w:rsidR="001F48E6" w:rsidRDefault="000339F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  <w:sectPr w:rsidR="001F48E6">
          <w:footerReference w:type="default" r:id="rId7"/>
          <w:pgSz w:w="12240" w:h="15840"/>
          <w:pgMar w:top="1276" w:right="1416" w:bottom="1417" w:left="1418" w:header="720" w:footer="720" w:gutter="0"/>
          <w:cols w:space="720"/>
        </w:sectPr>
      </w:pPr>
      <w:r>
        <w:rPr>
          <w:rFonts w:ascii="Arial" w:hAnsi="Arial" w:cs="Arial"/>
          <w:sz w:val="28"/>
          <w:szCs w:val="28"/>
        </w:rPr>
        <w:t>En todas las Unidades de Subordinación Nacional, universidades y direcciones provin</w:t>
      </w:r>
      <w:r>
        <w:rPr>
          <w:rFonts w:ascii="Arial" w:hAnsi="Arial" w:cs="Arial"/>
          <w:sz w:val="28"/>
          <w:szCs w:val="28"/>
        </w:rPr>
        <w:t xml:space="preserve">ciales se cuentan con protección eléctrica de </w:t>
      </w:r>
      <w:proofErr w:type="spellStart"/>
      <w:r>
        <w:rPr>
          <w:rFonts w:ascii="Arial" w:hAnsi="Arial" w:cs="Arial"/>
          <w:sz w:val="28"/>
          <w:szCs w:val="28"/>
        </w:rPr>
        <w:t>bakcup</w:t>
      </w:r>
      <w:proofErr w:type="spellEnd"/>
      <w:r>
        <w:rPr>
          <w:rFonts w:ascii="Arial" w:hAnsi="Arial" w:cs="Arial"/>
          <w:sz w:val="28"/>
          <w:szCs w:val="28"/>
        </w:rPr>
        <w:t xml:space="preserve"> en los nodos y servidores, aunque en algunos casos deben ser actualizados. </w:t>
      </w:r>
    </w:p>
    <w:p w:rsidR="001F48E6" w:rsidRDefault="000339FC">
      <w:pPr>
        <w:pStyle w:val="Prrafodelista"/>
        <w:numPr>
          <w:ilvl w:val="0"/>
          <w:numId w:val="2"/>
        </w:numPr>
        <w:spacing w:line="276" w:lineRule="auto"/>
        <w:ind w:left="426"/>
        <w:jc w:val="both"/>
      </w:pPr>
      <w:r>
        <w:rPr>
          <w:rFonts w:ascii="Arial" w:hAnsi="Arial" w:cs="Arial"/>
          <w:b/>
          <w:sz w:val="26"/>
          <w:szCs w:val="26"/>
        </w:rPr>
        <w:lastRenderedPageBreak/>
        <w:t xml:space="preserve">Medida: Reforzar la seguridad y la protección de la información Oficial a partir del cumplimiento de las regulaciones, medidas </w:t>
      </w:r>
      <w:r>
        <w:rPr>
          <w:rFonts w:ascii="Arial" w:hAnsi="Arial" w:cs="Arial"/>
          <w:b/>
          <w:sz w:val="26"/>
          <w:szCs w:val="26"/>
        </w:rPr>
        <w:t>y herramientas establecidas</w:t>
      </w:r>
      <w:r>
        <w:rPr>
          <w:rFonts w:ascii="Arial" w:hAnsi="Arial" w:cs="Arial"/>
          <w:sz w:val="26"/>
          <w:szCs w:val="26"/>
        </w:rPr>
        <w:t>.</w:t>
      </w:r>
    </w:p>
    <w:tbl>
      <w:tblPr>
        <w:tblW w:w="1464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4368"/>
        <w:gridCol w:w="5693"/>
        <w:gridCol w:w="1956"/>
        <w:gridCol w:w="1921"/>
      </w:tblGrid>
      <w:tr w:rsidR="001F48E6">
        <w:tblPrEx>
          <w:tblCellMar>
            <w:top w:w="0" w:type="dxa"/>
            <w:bottom w:w="0" w:type="dxa"/>
          </w:tblCellMar>
        </w:tblPrEx>
        <w:trPr>
          <w:trHeight w:val="541"/>
          <w:tblHeader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Acción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Tarea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Responsable/</w:t>
            </w:r>
          </w:p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Participa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Fecha/Cumpl.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1.1</w:t>
            </w:r>
          </w:p>
        </w:tc>
        <w:tc>
          <w:tcPr>
            <w:tcW w:w="4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Asegurar la correcta clasificación de la Información Oficial de la entidad.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Impartir cursos de capacitación sobre la seguridad de la información clasificada.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Dirección </w:t>
            </w:r>
            <w:r>
              <w:rPr>
                <w:rFonts w:ascii="Arial" w:hAnsi="Arial" w:cs="Arial"/>
                <w:sz w:val="26"/>
                <w:szCs w:val="26"/>
              </w:rPr>
              <w:t>de Seguridad y Protección.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18-19 Enero</w:t>
            </w:r>
          </w:p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23 marzo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Realizar visitas de control a las OCIC, áreas o normas de control para asegurar la correcta clasificación de la documentación clasificada.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26-29 enero, 24-26 febrero, </w:t>
            </w:r>
            <w:r>
              <w:rPr>
                <w:rFonts w:ascii="Arial" w:hAnsi="Arial" w:cs="Arial"/>
                <w:sz w:val="26"/>
                <w:szCs w:val="26"/>
              </w:rPr>
              <w:t>7-17 marzo, 11-14 abril, 23-26 mayo, 9, 16, 20-23 septiembre, 4-7, 11-28 octubre, 3-4, 11-18, 23-30 noviembre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Realizar taller nacional con el personal que trabaja con la información oficial clasificada y de seguridad informática.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Dirección de Seguridad </w:t>
            </w:r>
            <w:r>
              <w:rPr>
                <w:rFonts w:ascii="Arial" w:hAnsi="Arial" w:cs="Arial"/>
                <w:sz w:val="26"/>
                <w:szCs w:val="26"/>
              </w:rPr>
              <w:t>y Protección</w:t>
            </w:r>
          </w:p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Informática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Planificar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trHeight w:val="1128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Discutir los resultados de las visitas de control en los consejos de dirección de las instituciones y con los directores provinciales.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</w:t>
            </w:r>
          </w:p>
          <w:p w:rsidR="001F48E6" w:rsidRDefault="001F48E6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Consejo de Dirección siguiente a</w:t>
            </w:r>
            <w:r>
              <w:rPr>
                <w:rFonts w:ascii="Arial" w:hAnsi="Arial" w:cs="Arial"/>
                <w:sz w:val="26"/>
                <w:szCs w:val="26"/>
              </w:rPr>
              <w:t xml:space="preserve"> la visita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1.2</w:t>
            </w:r>
          </w:p>
        </w:tc>
        <w:tc>
          <w:tcPr>
            <w:tcW w:w="4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Garantizar que la Información Oficial Clasificada se procese en computadoras y redes aisladas, sin conexión a Internet u otras redes.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Planear y ejecutar una red informática cerrada que enlace a todos los viceministros, direcciones nacionale</w:t>
            </w:r>
            <w:r>
              <w:rPr>
                <w:rFonts w:ascii="Arial" w:hAnsi="Arial" w:cs="Arial"/>
                <w:sz w:val="26"/>
                <w:szCs w:val="26"/>
              </w:rPr>
              <w:t>s, departamentos independientes y la OCIC del MINSAP para almacenar, procesar y transmitir información oficial clasificada y limitada.</w:t>
            </w:r>
          </w:p>
          <w:p w:rsidR="001F48E6" w:rsidRDefault="001F48E6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Informática.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Junio/ 2016.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keepNext/>
              <w:keepLines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Lograr que todas instituciones de </w:t>
            </w:r>
            <w:r>
              <w:rPr>
                <w:rFonts w:ascii="Arial" w:hAnsi="Arial" w:cs="Arial"/>
                <w:sz w:val="26"/>
                <w:szCs w:val="26"/>
              </w:rPr>
              <w:t>subordinación nacional, direcciones provinciales y hospitales principales provinciales dispongan de una computadora no conectada a la red para almacenar y procesar información oficial clasificada.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pStyle w:val="Prrafodelista"/>
              <w:keepNext/>
              <w:keepLines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Dirección de informática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keepNext/>
              <w:keepLines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Junio/2016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trHeight w:val="1044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Aplicar </w:t>
            </w:r>
            <w:r>
              <w:rPr>
                <w:rFonts w:ascii="Arial" w:hAnsi="Arial" w:cs="Arial"/>
                <w:sz w:val="26"/>
                <w:szCs w:val="26"/>
              </w:rPr>
              <w:t>procedimiento aprobado de certificación a las computadoras destinadas para procesar y almacenar información oficial clasificada en DPS, UCM.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Marzo/2016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trHeight w:val="1296"/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12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Ampliar la red de puntos criptográficos a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todos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las direcciones </w:t>
            </w:r>
            <w:r>
              <w:rPr>
                <w:rFonts w:ascii="Arial" w:hAnsi="Arial" w:cs="Arial"/>
                <w:sz w:val="26"/>
                <w:szCs w:val="26"/>
              </w:rPr>
              <w:t>nacionales, departamentos independientes, OCIC DPS, Higiene e Epidemiología provinciales, Universidades de Ciencias Médicas y facultades y unidades de subordinación nacional que no fueron contempladas en la primera etapa.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</w:t>
            </w:r>
            <w:r>
              <w:rPr>
                <w:rFonts w:ascii="Arial" w:hAnsi="Arial" w:cs="Arial"/>
                <w:sz w:val="26"/>
                <w:szCs w:val="26"/>
              </w:rPr>
              <w:t>n.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Mayo/ 2016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Planificar presupuesto para garantizar la sostenibilidad de los medios técnicos destinados para asegurar el procesamiento, almacenamiento, reproducción y transmisión de la Información Oficial Clasificada.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Informática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Plan 2016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1.3</w:t>
            </w:r>
          </w:p>
        </w:tc>
        <w:tc>
          <w:tcPr>
            <w:tcW w:w="4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Utilizar soportes identificados y controlados para salvar o intercambiar Información Oficial Clasificada y Limitada, e implementar las medidas técnicas que garanticen que sólo puedan ser utilizados en las computadoras destinadas a esas funciones.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Garantizar soportes de almacenamientos USB para el trabajo y salvas de la Información Oficial Clasificada.</w:t>
            </w:r>
          </w:p>
          <w:p w:rsidR="001F48E6" w:rsidRDefault="001F48E6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Informática.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Permanente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Aplicar el procedimiento aprobado para las memorias que contienen y almacena información oficial clasificada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Permanente 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Realizar acciones de control sobre el cumplimiento del procedimiento aprobado para el uso de los dispositivos destinados para el trabajo con la información oficial clasificada.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Dirección de Seguridad y </w:t>
            </w:r>
            <w:r>
              <w:rPr>
                <w:rFonts w:ascii="Arial" w:hAnsi="Arial" w:cs="Arial"/>
                <w:sz w:val="26"/>
                <w:szCs w:val="26"/>
              </w:rPr>
              <w:t>Protección.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26-29 enero, 24-26 febrero, 7-17 marzo, 11-14 abril, 23-26 mayo, 9, 16, 20-23 septiembre, 4-7, 11-28 octubre, 3-4, 11-18, 23-30 noviembre</w:t>
            </w:r>
          </w:p>
          <w:p w:rsidR="001F48E6" w:rsidRDefault="001F48E6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1.4</w:t>
            </w:r>
          </w:p>
        </w:tc>
        <w:tc>
          <w:tcPr>
            <w:tcW w:w="4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Garantizar el borrado seguro, utilizando las herramientas autorizadas, para eliminar la información </w:t>
            </w:r>
            <w:r>
              <w:rPr>
                <w:rFonts w:ascii="Arial" w:hAnsi="Arial" w:cs="Arial"/>
                <w:sz w:val="26"/>
                <w:szCs w:val="26"/>
              </w:rPr>
              <w:t>oficial, así como en las computadoras y servidores que se trasladen entre redes o entidades diferentes, o causen baja, para eliminar la posibilidad de acceso a información previamente procesada.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Aplicar el procedimiento aprobado para el borrado seguro de c</w:t>
            </w:r>
            <w:r>
              <w:rPr>
                <w:rFonts w:ascii="Arial" w:hAnsi="Arial" w:cs="Arial"/>
                <w:sz w:val="26"/>
                <w:szCs w:val="26"/>
              </w:rPr>
              <w:t>omputadoras y soportes que contengan y almacenen información oficial clasificada.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Permanente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pStyle w:val="Prrafodelista"/>
              <w:spacing w:after="0" w:line="276" w:lineRule="auto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Aplicar el procedimiento aprobado para Descertificar computadoras que procesan y almacenan información oficial clasificada.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Permanente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1.5</w:t>
            </w:r>
          </w:p>
        </w:tc>
        <w:tc>
          <w:tcPr>
            <w:tcW w:w="4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Prohibir el almacenamiento, procesamiento y transmisión de Información Clasificada y Limitada en equipos (móviles y fijos) con interfaces inalámbricas. De ser necesario inhabilitar los servicios </w:t>
            </w:r>
            <w:r>
              <w:rPr>
                <w:rFonts w:ascii="Arial" w:hAnsi="Arial" w:cs="Arial"/>
                <w:sz w:val="26"/>
                <w:szCs w:val="26"/>
              </w:rPr>
              <w:t xml:space="preserve">inalámbricos. </w:t>
            </w:r>
          </w:p>
          <w:p w:rsidR="001F48E6" w:rsidRDefault="001F48E6">
            <w:pPr>
              <w:pStyle w:val="Prrafodelista"/>
              <w:spacing w:after="0" w:line="276" w:lineRule="auto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Aplicar procedimiento aprobado de certificación a las computadoras destinadas para procesar y almacenar información oficial clasificada.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Permanente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pStyle w:val="Prrafodelista"/>
              <w:spacing w:after="0" w:line="276" w:lineRule="auto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Realizar acciones de control a los equipos móviles y</w:t>
            </w:r>
            <w:r>
              <w:rPr>
                <w:rFonts w:ascii="Arial" w:hAnsi="Arial" w:cs="Arial"/>
                <w:sz w:val="26"/>
                <w:szCs w:val="26"/>
              </w:rPr>
              <w:t xml:space="preserve"> fijos no certificados en busca de rastros de información oficial clasificada.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26-29 enero, 24-26 febrero, 7-17 marzo, 11-14 abril, 23-26 mayo, 9, 16, 20-23 septiembre, 4-7, 11-28 octubre, 3-4, 11-18, 23-30 noviembre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1.6</w:t>
            </w:r>
          </w:p>
        </w:tc>
        <w:tc>
          <w:tcPr>
            <w:tcW w:w="4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Utilizar redes oficiales autorizadas, así como los servicios y sistemas criptográficos establecidos, para la protección y transmisión de la Información Oficial.(Promover en los organismos incorporados a la Red de Gobierno – que el intercambio de inform</w:t>
            </w:r>
            <w:r>
              <w:rPr>
                <w:rFonts w:ascii="Arial" w:hAnsi="Arial" w:cs="Arial"/>
                <w:sz w:val="26"/>
                <w:szCs w:val="26"/>
              </w:rPr>
              <w:t xml:space="preserve">ación clasificada sea por esta vía)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Controlar el uso y disponibilidad de la red de puntos criptográficos desplegados en el sistema nacional de salud.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informática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26-29 enero, 24-26 febrero, 7-17 marzo, 11-</w:t>
            </w:r>
            <w:r>
              <w:rPr>
                <w:rFonts w:ascii="Arial" w:hAnsi="Arial" w:cs="Arial"/>
                <w:sz w:val="26"/>
                <w:szCs w:val="26"/>
              </w:rPr>
              <w:t>14 abril, 23-26 mayo, 9, 16, 20-23 septiembre, 4-7, 11-28 octubre, 3-4, 11-18, 23-30 noviembre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pStyle w:val="Prrafodelista"/>
              <w:spacing w:after="0" w:line="276" w:lineRule="auto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Controlar el uso de la Red de Gobierno, para el intercambio con los demás Organismos de la Administración Central del Estado.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Dirección de Seguridad y </w:t>
            </w:r>
            <w:r>
              <w:rPr>
                <w:rFonts w:ascii="Arial" w:hAnsi="Arial" w:cs="Arial"/>
                <w:sz w:val="26"/>
                <w:szCs w:val="26"/>
              </w:rPr>
              <w:t>Protección.</w:t>
            </w:r>
          </w:p>
          <w:p w:rsidR="001F48E6" w:rsidRDefault="001F48E6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26-29 enero, 24-26 febrero, 7-17 marzo, 11-14 abril, 23-26 mayo, 9, 16, 20-23 septiembre, 4-7, 11-28 octubre, 3-4, 11-18, 23-30 noviembre</w:t>
            </w:r>
          </w:p>
        </w:tc>
      </w:tr>
    </w:tbl>
    <w:p w:rsidR="001F48E6" w:rsidRDefault="001F48E6">
      <w:pPr>
        <w:pStyle w:val="Prrafodelista"/>
        <w:spacing w:line="276" w:lineRule="auto"/>
        <w:ind w:left="0"/>
        <w:jc w:val="both"/>
        <w:rPr>
          <w:rFonts w:ascii="Arial" w:hAnsi="Arial" w:cs="Arial"/>
          <w:sz w:val="26"/>
          <w:szCs w:val="26"/>
        </w:rPr>
      </w:pPr>
    </w:p>
    <w:p w:rsidR="001F48E6" w:rsidRDefault="000339FC">
      <w:pPr>
        <w:pStyle w:val="Prrafodelista"/>
        <w:keepNext/>
        <w:keepLines/>
        <w:numPr>
          <w:ilvl w:val="0"/>
          <w:numId w:val="2"/>
        </w:numPr>
        <w:spacing w:after="120" w:line="276" w:lineRule="auto"/>
        <w:ind w:left="425" w:hanging="357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Medidas: Controlar el acceso a las Tecnologías de la Información de la Información y la Comunicación de</w:t>
      </w:r>
      <w:r>
        <w:rPr>
          <w:rFonts w:ascii="Arial" w:hAnsi="Arial" w:cs="Arial"/>
          <w:b/>
          <w:sz w:val="26"/>
          <w:szCs w:val="26"/>
        </w:rPr>
        <w:t xml:space="preserve"> la entidad.</w:t>
      </w:r>
    </w:p>
    <w:tbl>
      <w:tblPr>
        <w:tblW w:w="1467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4320"/>
        <w:gridCol w:w="5606"/>
        <w:gridCol w:w="2211"/>
        <w:gridCol w:w="1840"/>
      </w:tblGrid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Acción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Tarea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Responsable/</w:t>
            </w:r>
          </w:p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Participa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Fecha/Cumpl.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2.1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Implementar el acceso personalizado a las computadoras, redes y aplicaciones de la entidad, preferentemente mediante un sistema centralizado de gestión de identidades.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Chequear la </w:t>
            </w:r>
            <w:r>
              <w:rPr>
                <w:rFonts w:ascii="Arial" w:hAnsi="Arial" w:cs="Arial"/>
                <w:sz w:val="26"/>
                <w:szCs w:val="26"/>
              </w:rPr>
              <w:t xml:space="preserve">implementación de los tres niveles de contraseñas de acceso a las computadoras sistema operativo, setup y bloqueo de sección, por usuarios que trabajen en la computadora.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26-29 enero, 24-26 febrero, 7-17 marzo, 11-14 </w:t>
            </w:r>
            <w:r>
              <w:rPr>
                <w:rFonts w:ascii="Arial" w:hAnsi="Arial" w:cs="Arial"/>
                <w:sz w:val="26"/>
                <w:szCs w:val="26"/>
              </w:rPr>
              <w:t>abril, 23-26 mayo, 9, 16, 20-23 septiembre, 4-7, 11-28 octubre, 3-4, 11-18, 23-30 noviembre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Controlar el uso de los tres niveles de contraseñas de acceso el acceso a las computadoras sistema operativo, setup y bloqueo de sección, por usuarios que trabaj</w:t>
            </w:r>
            <w:r>
              <w:rPr>
                <w:rFonts w:ascii="Arial" w:hAnsi="Arial" w:cs="Arial"/>
                <w:sz w:val="26"/>
                <w:szCs w:val="26"/>
              </w:rPr>
              <w:t xml:space="preserve">es en la computadora.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26-29 enero, 24-26 febrero, 7-17 marzo, 11-14 abril, 23-26 mayo, 9, 16, 20-23 septiembre, 4-7, 11-28 octubre, 3-4, 11-18, 23-30 noviembre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Chequear la existencia del plan de medidas para </w:t>
            </w:r>
            <w:r>
              <w:rPr>
                <w:rFonts w:ascii="Arial" w:hAnsi="Arial" w:cs="Arial"/>
                <w:sz w:val="26"/>
                <w:szCs w:val="26"/>
              </w:rPr>
              <w:t>enfrentar y prevenir violaciones de la seguridad informática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26-29 enero, 24-26 febrero, 7-17 marzo, 11-14 abril, 23-26 mayo, 9, 16, 20-23 septiembre, 4-7, 11-28 octubre, 3-4, 11-18, 23-30 noviembre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trHeight w:val="394"/>
          <w:jc w:val="center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Chequear </w:t>
            </w:r>
            <w:r>
              <w:rPr>
                <w:rFonts w:ascii="Arial" w:hAnsi="Arial" w:cs="Arial"/>
                <w:sz w:val="26"/>
                <w:szCs w:val="26"/>
              </w:rPr>
              <w:t>cumplimiento del plan de medidas para enfrentar y prevenir violaciones de seguridad informática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26-29 enero, 24-26 febrero, 7-17 marzo, 11-14 abril, 23-26 mayo, 9, 16, 20-23 septiembre, 4-7, 11-28 octubre, 3-4, 11-18, </w:t>
            </w:r>
            <w:r>
              <w:rPr>
                <w:rFonts w:ascii="Arial" w:hAnsi="Arial" w:cs="Arial"/>
                <w:sz w:val="26"/>
                <w:szCs w:val="26"/>
              </w:rPr>
              <w:t>23-30 noviembre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Implementar controladores de dominios para gestionar identidades en las Unidades de Subordinación Nacional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Informática y Comunicaciones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31/marzo /2016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Realizar acciones de control de la implementación de la gestión de </w:t>
            </w:r>
            <w:r>
              <w:rPr>
                <w:rFonts w:ascii="Arial" w:hAnsi="Arial" w:cs="Arial"/>
                <w:sz w:val="26"/>
                <w:szCs w:val="26"/>
              </w:rPr>
              <w:t>identidades en todas las Unidades de Subordinación Nacional.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26-29 enero, 24-26 febrero, 7-17 marzo, 11-14 abril, 23-26 mayo, 9, 16, 20-23 septiembre, 4-7, 11-28 octubre, 3-4, 11-18, 23-30 noviembre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En particular, </w:t>
            </w:r>
            <w:r>
              <w:rPr>
                <w:rFonts w:ascii="Arial" w:hAnsi="Arial" w:cs="Arial"/>
                <w:sz w:val="26"/>
                <w:szCs w:val="26"/>
              </w:rPr>
              <w:t>garantizar la autenticación individual de usuarios para el acceso a Internet.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Controlar el uso de proxy con autentificación para el acceso a Internet en todas las instituciones del sistema nacional de salud.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26-29 ener</w:t>
            </w:r>
            <w:r>
              <w:rPr>
                <w:rFonts w:ascii="Arial" w:hAnsi="Arial" w:cs="Arial"/>
                <w:sz w:val="26"/>
                <w:szCs w:val="26"/>
              </w:rPr>
              <w:t>o, 24-26 febrero, 7-17 marzo, 11-14 abril, 23-26 mayo, 9, 16, 20-23 septiembre, 4-7, 11-28 octubre, 3-4, 11-18, 23-30 noviembre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trHeight w:val="1365"/>
          <w:jc w:val="center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2.3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Garantizar contraseñas robustas, con los requisitos establecidos y acorde a la sensibilidad del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sistema. Instrumentar el </w:t>
            </w:r>
            <w:r>
              <w:rPr>
                <w:rFonts w:ascii="Arial" w:hAnsi="Arial" w:cs="Arial"/>
                <w:sz w:val="26"/>
                <w:szCs w:val="26"/>
              </w:rPr>
              <w:t>cambio periódico de contraseñas.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Chequear las opciones de directivas de seguridad local de los sistemas operativos para garantizar la robustez y cambio periódico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de contraseña como establece la legislación vigente.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Dirección de Seguridad y Protección.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26-29 enero, 24-26 febrero, 7-17 marzo, 11-14 abril, 23-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26 mayo, 9, 16, 20-23 septiembre, 4-7, 11-28 octubre, 3-4, 11-18, 23-30 noviembre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Chequear que los sistemas y aplicaciones desarrollados para el sistema nacional de salud, tengan implementadas las </w:t>
            </w:r>
            <w:r>
              <w:rPr>
                <w:rFonts w:ascii="Arial" w:hAnsi="Arial" w:cs="Arial"/>
                <w:sz w:val="26"/>
                <w:szCs w:val="26"/>
              </w:rPr>
              <w:t>opciones d robustez y cambio periódico de contraseñas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Informática y Comunicaciones/</w:t>
            </w:r>
          </w:p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  <w:p w:rsidR="001F48E6" w:rsidRDefault="001F48E6">
            <w:pPr>
              <w:pStyle w:val="Prrafodelista"/>
              <w:spacing w:after="0" w:line="276" w:lineRule="auto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26-29 enero, 24-26 febrero, 7-17 marzo, 11-14 abril, 23-26 mayo, 9, 16, 20-23 septiembre, 4-7, 11-28 octubre, 3-4, 11-18,</w:t>
            </w:r>
            <w:r>
              <w:rPr>
                <w:rFonts w:ascii="Arial" w:hAnsi="Arial" w:cs="Arial"/>
                <w:sz w:val="26"/>
                <w:szCs w:val="26"/>
              </w:rPr>
              <w:t xml:space="preserve"> 23-30 noviembre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2.4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Reforzar las medidas en la infraestructura tecnológica de modo que se garantice el acceso sólo al personal autorizado a los diferentes recursos.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Chequear la existencia de control de acceso a los locales con equipamiento informático, </w:t>
            </w:r>
            <w:r>
              <w:rPr>
                <w:rFonts w:ascii="Arial" w:hAnsi="Arial" w:cs="Arial"/>
                <w:sz w:val="26"/>
                <w:szCs w:val="26"/>
              </w:rPr>
              <w:t>con énfasis a los nodos y locales de servidores.</w:t>
            </w:r>
          </w:p>
          <w:p w:rsidR="001F48E6" w:rsidRDefault="001F48E6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Protección/</w:t>
            </w:r>
          </w:p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Dirección de Informática y Comunicaciones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26-29 enero, 24-26 febrero, 7-17 marzo, 11-14 abril, 23-26 mayo, 9, 16, 20-23 septiembre, 4-7, 11-28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octubre, 3-4, 11-18, 23-3</w:t>
            </w:r>
            <w:r>
              <w:rPr>
                <w:rFonts w:ascii="Arial" w:hAnsi="Arial" w:cs="Arial"/>
                <w:sz w:val="26"/>
                <w:szCs w:val="26"/>
              </w:rPr>
              <w:t>0 noviembre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Controlar que estén definidos claramente en los procedimientos en el plan de seguridad informática como serán el autorizo de altas y bajas de los usuarios de la RED a los diferentes servicios que se provean.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Dirección de Seguridad y </w:t>
            </w:r>
            <w:r>
              <w:rPr>
                <w:rFonts w:ascii="Arial" w:hAnsi="Arial" w:cs="Arial"/>
                <w:sz w:val="26"/>
                <w:szCs w:val="26"/>
              </w:rPr>
              <w:t>Protección/</w:t>
            </w:r>
          </w:p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Informática y Comunicaciones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26-29 enero, 24-26 febrero, 7-17 marzo, 11-14 abril, 23-26 mayo, 9, 16, 20-23 septiembre, 4-7, 11-28 octubre, 3-4, 11-18, 23-30 noviembre</w:t>
            </w:r>
          </w:p>
        </w:tc>
      </w:tr>
    </w:tbl>
    <w:p w:rsidR="001F48E6" w:rsidRDefault="001F48E6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1F48E6" w:rsidRDefault="000339FC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Medidas: Controlar los flujos de información en las redes, con</w:t>
      </w:r>
      <w:r>
        <w:rPr>
          <w:rFonts w:ascii="Arial" w:hAnsi="Arial" w:cs="Arial"/>
          <w:b/>
          <w:sz w:val="26"/>
          <w:szCs w:val="26"/>
        </w:rPr>
        <w:t xml:space="preserve"> el objetivo de minimizar ataques y la acción de programas malignos, así como elevar los niveles de compartimentación.</w:t>
      </w:r>
    </w:p>
    <w:tbl>
      <w:tblPr>
        <w:tblW w:w="148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414"/>
        <w:gridCol w:w="5694"/>
        <w:gridCol w:w="2244"/>
        <w:gridCol w:w="1805"/>
      </w:tblGrid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Acción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Tarea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Responsable/</w:t>
            </w:r>
          </w:p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Participa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Fecha/Cumpl.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3.1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Dividir las redes en zonas de seguridad, separando los servicios externos, </w:t>
            </w:r>
            <w:r>
              <w:rPr>
                <w:rFonts w:ascii="Arial" w:hAnsi="Arial" w:cs="Arial"/>
                <w:sz w:val="26"/>
                <w:szCs w:val="26"/>
              </w:rPr>
              <w:t>internos, y las estaciones de trabajo en zonas diferentes.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Segmentar las redes en el Nivel Central por áreas garantizado la separación lógica de los servicios internos y externos y las estaciones de trabajo en zonas diferentes.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Informática y C</w:t>
            </w:r>
            <w:r>
              <w:rPr>
                <w:rFonts w:ascii="Arial" w:hAnsi="Arial" w:cs="Arial"/>
                <w:sz w:val="26"/>
                <w:szCs w:val="26"/>
              </w:rPr>
              <w:t xml:space="preserve">omunicaciones/ Departamento Informática del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Nivel Central, CEDISAP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30/junio/2016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3.2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Implementar un esquema de filtrado básico en los equipos de la infraestructura y los servidores, configurando las Listas de Control de Acceso (ACL) de modo que permitan </w:t>
            </w:r>
            <w:r>
              <w:rPr>
                <w:rFonts w:ascii="Arial" w:hAnsi="Arial" w:cs="Arial"/>
                <w:sz w:val="26"/>
                <w:szCs w:val="26"/>
              </w:rPr>
              <w:t>sólo los flujos de comunicación (direcciones, puertos y protocolos)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Chequear que nuestras infraestructuras y servidores solo tengan habilitado lo necesario para cumplir con su rol, filtrando mediante reglas de seguridad direcciones, puertos y protocolos.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Protección/</w:t>
            </w:r>
          </w:p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Informática y Comunicaciones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26-29 enero, 24-26 febrero, 7-17 marzo, 11-14 abril, 23-26 mayo, 9, 16, 20-23 septiembre, 4-7, 11-28 octubre, 3-4, 11-18, 23-30 noviembre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3.3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Segmentar la red mediante </w:t>
            </w:r>
            <w:r>
              <w:rPr>
                <w:rFonts w:ascii="Arial" w:hAnsi="Arial" w:cs="Arial"/>
                <w:sz w:val="26"/>
                <w:szCs w:val="26"/>
              </w:rPr>
              <w:t>direccionado IP y la configuración de Redes de Área Local Virtual (VLAN) según su organización Funcional, garantizando el Flujo de la comunicación y la información entre ellas.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Garantizar la compartimentación de la información según las áreas que conforman</w:t>
            </w:r>
            <w:r>
              <w:rPr>
                <w:rFonts w:ascii="Arial" w:hAnsi="Arial" w:cs="Arial"/>
                <w:sz w:val="26"/>
                <w:szCs w:val="26"/>
              </w:rPr>
              <w:t xml:space="preserve"> su organización mediante la segmentación de las redes.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Informática y Comunicaciones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Permanente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3.4</w:t>
            </w:r>
          </w:p>
        </w:tc>
        <w:tc>
          <w:tcPr>
            <w:tcW w:w="4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Asignar y controlar de manera centralizada las direcciones lógicas de las PC (IP), e implementar el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anclaje de direcciones físicas (MAC)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Garantizar el control centralizado de los nombres y direcciones IP del total de los equipos de comunicación de nuestra red, e implementar el anclaje por MAC.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Informática y Comunicaciones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Permanente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Garantizar cursos de preparación a los </w:t>
            </w:r>
            <w:r>
              <w:rPr>
                <w:rFonts w:ascii="Arial" w:hAnsi="Arial" w:cs="Arial"/>
                <w:sz w:val="26"/>
                <w:szCs w:val="26"/>
              </w:rPr>
              <w:t>administradores de redes, que permita garantizar la implementación de estas opciones de seguridad en el sistema nacional de salud.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Informática y Comunicaciones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Permanente</w:t>
            </w:r>
          </w:p>
        </w:tc>
      </w:tr>
    </w:tbl>
    <w:p w:rsidR="001F48E6" w:rsidRDefault="001F48E6">
      <w:pPr>
        <w:pStyle w:val="Prrafodelista"/>
        <w:spacing w:line="276" w:lineRule="auto"/>
        <w:ind w:left="425"/>
        <w:jc w:val="both"/>
      </w:pPr>
    </w:p>
    <w:p w:rsidR="001F48E6" w:rsidRDefault="000339FC">
      <w:pPr>
        <w:pStyle w:val="Prrafodelista"/>
        <w:numPr>
          <w:ilvl w:val="0"/>
          <w:numId w:val="2"/>
        </w:numPr>
        <w:spacing w:line="276" w:lineRule="auto"/>
        <w:ind w:left="425" w:hanging="357"/>
        <w:jc w:val="both"/>
      </w:pPr>
      <w:r>
        <w:rPr>
          <w:rFonts w:ascii="Arial" w:hAnsi="Arial" w:cs="Arial"/>
          <w:b/>
          <w:sz w:val="26"/>
          <w:szCs w:val="26"/>
        </w:rPr>
        <w:t xml:space="preserve">Medidas: Desplegar las aplicaciones con las medidas de seguridad </w:t>
      </w:r>
      <w:r>
        <w:rPr>
          <w:rFonts w:ascii="Arial" w:hAnsi="Arial" w:cs="Arial"/>
          <w:b/>
          <w:sz w:val="26"/>
          <w:szCs w:val="26"/>
        </w:rPr>
        <w:t>necesarias.</w:t>
      </w:r>
    </w:p>
    <w:p w:rsidR="001F48E6" w:rsidRDefault="000339FC">
      <w:pPr>
        <w:pStyle w:val="Prrafodelista"/>
        <w:spacing w:line="276" w:lineRule="auto"/>
        <w:ind w:left="42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En específico para las aplicaciones que soporten sistemas de información críticos, y servicios de cara a Internet (incluyendo los sitios Web) garantizar entre los requisitos para su despliegue:</w:t>
      </w:r>
    </w:p>
    <w:tbl>
      <w:tblPr>
        <w:tblW w:w="1482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4395"/>
        <w:gridCol w:w="5670"/>
        <w:gridCol w:w="2211"/>
        <w:gridCol w:w="1844"/>
      </w:tblGrid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Acción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Tarea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Responsable/</w:t>
            </w:r>
          </w:p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Participa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Fecha / </w:t>
            </w:r>
            <w:r>
              <w:rPr>
                <w:rFonts w:ascii="Arial" w:hAnsi="Arial" w:cs="Arial"/>
                <w:b/>
                <w:sz w:val="26"/>
                <w:szCs w:val="26"/>
              </w:rPr>
              <w:t>Cumpl.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Garantizar aval de prueba de seguridad por una entidad autorizada. La prueba de seguridad deberá realizarse al menos cada vez que se realicen modificaciones y actualizaciones significativas, o se conozcan o detecten vulnerabilidades que afecten</w:t>
            </w:r>
            <w:r>
              <w:rPr>
                <w:rFonts w:ascii="Arial" w:hAnsi="Arial" w:cs="Arial"/>
                <w:sz w:val="26"/>
                <w:szCs w:val="26"/>
              </w:rPr>
              <w:t xml:space="preserve"> su infraestructura tecnológica.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Exigir avales de prueba de seguridad por entidades terceras autorizada para los servicios y aplicaciones desplegadas en el sistema nacional de salud.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Informática y Comunicaciones.</w:t>
            </w:r>
          </w:p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Dirección de Seguridad y </w:t>
            </w:r>
            <w:r>
              <w:rPr>
                <w:rFonts w:ascii="Arial" w:hAnsi="Arial" w:cs="Arial"/>
                <w:sz w:val="26"/>
                <w:szCs w:val="26"/>
              </w:rPr>
              <w:t>Protección.</w:t>
            </w:r>
          </w:p>
          <w:p w:rsidR="001F48E6" w:rsidRDefault="001F48E6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Aplicaciones Críticas Desplegadas Junio/2016</w:t>
            </w:r>
          </w:p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Antes de su Despliegue Diciembre/2016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Garantizar las medidas técnicas en la infraestructura (servidores, software y red) que complementen la seguridad de la aplicación.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Exigir avales de prueba </w:t>
            </w:r>
            <w:r>
              <w:rPr>
                <w:rFonts w:ascii="Arial" w:hAnsi="Arial" w:cs="Arial"/>
                <w:sz w:val="26"/>
                <w:szCs w:val="26"/>
              </w:rPr>
              <w:t>de seguridad por entidades terceras autorizada para las infraestructuras (servidores y red) en el sistema nacional de salud.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1er Nivel Abril 2016.</w:t>
            </w:r>
          </w:p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Diciembre/2016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4.3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Garantizar el personal de soporte técnico necesario </w:t>
            </w:r>
            <w:r>
              <w:rPr>
                <w:rFonts w:ascii="Arial" w:hAnsi="Arial" w:cs="Arial"/>
                <w:sz w:val="26"/>
                <w:szCs w:val="26"/>
              </w:rPr>
              <w:t>(propio o de terceros autorizados).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Garantizar personal calificado para el soporte técnico de nuestras instituciones. (propio o de tercero autorizados)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Informática y Comunicaciones.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Permanente.</w:t>
            </w:r>
          </w:p>
        </w:tc>
      </w:tr>
    </w:tbl>
    <w:p w:rsidR="001F48E6" w:rsidRDefault="001F48E6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1F48E6" w:rsidRDefault="000339FC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Medidas: Configurar con criterios de seguridad</w:t>
      </w:r>
      <w:r>
        <w:rPr>
          <w:rFonts w:ascii="Arial" w:hAnsi="Arial" w:cs="Arial"/>
          <w:b/>
          <w:sz w:val="26"/>
          <w:szCs w:val="26"/>
        </w:rPr>
        <w:t xml:space="preserve"> los servicios telemáticos, software, aplicaciones, servidores y equipos de la infraestructura de red.</w:t>
      </w:r>
    </w:p>
    <w:tbl>
      <w:tblPr>
        <w:tblW w:w="148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4395"/>
        <w:gridCol w:w="5529"/>
        <w:gridCol w:w="2268"/>
        <w:gridCol w:w="1985"/>
      </w:tblGrid>
      <w:tr w:rsidR="001F48E6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Acción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Tarea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Responsable/</w:t>
            </w:r>
          </w:p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Participa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Fecha/Cumpl.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5.1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Fortalecer la seguridad (bastionado) de los servidores de la entidad y en especial los que </w:t>
            </w:r>
            <w:r>
              <w:rPr>
                <w:rFonts w:ascii="Arial" w:hAnsi="Arial" w:cs="Arial"/>
                <w:sz w:val="26"/>
                <w:szCs w:val="26"/>
              </w:rPr>
              <w:t>brinden servicios de cara a internet.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Exigir avales de prueba de seguridad por entidades terceras autorizada para las infraestructuras (servidores y red) en el sistema nacional de salud.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Diciembre/2016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Chequear la </w:t>
            </w:r>
            <w:r>
              <w:rPr>
                <w:rFonts w:ascii="Arial" w:hAnsi="Arial" w:cs="Arial"/>
                <w:sz w:val="26"/>
                <w:szCs w:val="26"/>
              </w:rPr>
              <w:t>calificación del personal para la administración de redes (avalado o certificado) y organizar su preparación.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Informática y Comunicaciones.  Director de la entidad.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Diciembre/2016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Revisar y corregir las opciones vulnerables de las </w:t>
            </w:r>
            <w:r>
              <w:rPr>
                <w:rFonts w:ascii="Arial" w:hAnsi="Arial" w:cs="Arial"/>
                <w:sz w:val="26"/>
                <w:szCs w:val="26"/>
              </w:rPr>
              <w:t>configuraciones por defecto.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Chequear la no existencia de opciones de seguridad y contraseñas por defecto de los equipos de comunicación servidores de bases de datos y demás servicios de la RED.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26-29 enero, 24-26 febr</w:t>
            </w:r>
            <w:r>
              <w:rPr>
                <w:rFonts w:ascii="Arial" w:hAnsi="Arial" w:cs="Arial"/>
                <w:sz w:val="26"/>
                <w:szCs w:val="26"/>
              </w:rPr>
              <w:t xml:space="preserve">ero, 7-17 marzo, 11-14 abril, 23-26 mayo, 9, 16, 20-23 sept. 4-7, 11-28 octubre, 3-4,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11-18, 23-30 noviembre.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5.3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Eliminar o inhabilitar los servicios, protocolos y cuentas innecesarias para las funciones que realiza y la infraestructura en que trabaja el</w:t>
            </w:r>
            <w:r>
              <w:rPr>
                <w:rFonts w:ascii="Arial" w:hAnsi="Arial" w:cs="Arial"/>
                <w:sz w:val="26"/>
                <w:szCs w:val="26"/>
              </w:rPr>
              <w:t xml:space="preserve"> servicio, aplicación, equipo o servidor.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</w:p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Chequear estén inhabilitados los servicios, protocolos y cuentas innecesarias para las funciones que realizan los servidores</w:t>
            </w:r>
          </w:p>
          <w:p w:rsidR="001F48E6" w:rsidRDefault="001F48E6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26-29 enero, 24-26 febrero, 7-17 marzo, 11-14 abri</w:t>
            </w:r>
            <w:r>
              <w:rPr>
                <w:rFonts w:ascii="Arial" w:hAnsi="Arial" w:cs="Arial"/>
                <w:sz w:val="26"/>
                <w:szCs w:val="26"/>
              </w:rPr>
              <w:t>l, 23-26 mayo, 9, 16, 20-23 septiembre, 4-7, 11-28 octubre, 3-4, 11-18, 23-30 noviembre.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Aplicar y controlar el plan de medidas para enfrentar y prevenir violaciones de seguridad informática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26-29 enero, 24-26 </w:t>
            </w:r>
            <w:r>
              <w:rPr>
                <w:rFonts w:ascii="Arial" w:hAnsi="Arial" w:cs="Arial"/>
                <w:sz w:val="26"/>
                <w:szCs w:val="26"/>
              </w:rPr>
              <w:t>febrero, 7-17 marzo, 11-14 abril, 23-26 mayo, 9, 16, 20-23 septiembre, 4-7, 11-28 octubre, 3-4, 11-18, 23-30 noviembre.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5.4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Activar las opciones de seguridad que correspondan, según los requerimientos específicos de despliegue.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Controlar se garantice desd</w:t>
            </w:r>
            <w:r>
              <w:rPr>
                <w:rFonts w:ascii="Arial" w:hAnsi="Arial" w:cs="Arial"/>
                <w:sz w:val="26"/>
                <w:szCs w:val="26"/>
              </w:rPr>
              <w:t>e la concepción de un servicio o aplicación en el sistema nacional de salud, los requerimientos de seguridad necesarios para su despliegue y funcionamiento.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Informática y Comunicaciones.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Permanente. Cada vez que se desarrolle una aplicación pa</w:t>
            </w:r>
            <w:r>
              <w:rPr>
                <w:rFonts w:ascii="Arial" w:hAnsi="Arial" w:cs="Arial"/>
                <w:sz w:val="26"/>
                <w:szCs w:val="26"/>
              </w:rPr>
              <w:t>ra salud.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trHeight w:val="934"/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5.5 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Utilizar vías y protocolos seguros para la gestión y administración.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Chequear la configuración de los servicios telemáticos básicos garantizando su protección ante ataques.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26-29 enero, 24-26 febrero, </w:t>
            </w:r>
            <w:r>
              <w:rPr>
                <w:rFonts w:ascii="Arial" w:hAnsi="Arial" w:cs="Arial"/>
                <w:sz w:val="26"/>
                <w:szCs w:val="26"/>
              </w:rPr>
              <w:t>7-17 marzo, 11-14 abril, 23-26 mayo, 9, 16, 20-23 septiembre, 4-7, 11-28 octubre, 3-4, 11-18, 23-30 noviembre.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trHeight w:val="584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Chequear la configuración de la seguridad sobre redes inalámbricas, el control de acceso y protección de la información.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Dirección de </w:t>
            </w:r>
            <w:r>
              <w:rPr>
                <w:rFonts w:ascii="Arial" w:hAnsi="Arial" w:cs="Arial"/>
                <w:sz w:val="26"/>
                <w:szCs w:val="26"/>
              </w:rPr>
              <w:t>Seguridad y Protección.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26-29 enero, 24-26 febrero, 7-17 marzo, 11-14 abril, 23-26 mayo, 9, 16, 20-23 sept., 4-7, 11-28 octubre, 3-4, 11-18, 23-30 noviembre.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trHeight w:val="584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Chequear la existencia del registro de las trazas de todos los servicios telemáticos y el </w:t>
            </w:r>
            <w:r>
              <w:rPr>
                <w:rFonts w:ascii="Arial" w:hAnsi="Arial" w:cs="Arial"/>
                <w:sz w:val="26"/>
                <w:szCs w:val="26"/>
              </w:rPr>
              <w:t>análisis sistemático en las instituciones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26-29 enero, 24-26 febrero, 7-17 marzo, 11-14 abril, 23-26 mayo, 9, 16, 20-23 septiembre, 4-7, 11-28 octubre, 3-4, 11-18, 23-30 noviembre.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Garantizar el despliegue de la </w:t>
            </w:r>
            <w:r>
              <w:rPr>
                <w:rFonts w:ascii="Arial" w:hAnsi="Arial" w:cs="Arial"/>
                <w:sz w:val="26"/>
                <w:szCs w:val="26"/>
              </w:rPr>
              <w:t>infraestructura de llave pública, así como certificados digitales aprobados por la dirección de criptografía del MININT, para todos los servicios telemáticos que se usen en el Sistema Nacional de Salud.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Protección/ Dirección de Inf</w:t>
            </w:r>
            <w:r>
              <w:rPr>
                <w:rFonts w:ascii="Arial" w:hAnsi="Arial" w:cs="Arial"/>
                <w:sz w:val="26"/>
                <w:szCs w:val="26"/>
              </w:rPr>
              <w:t>ormática y Comunicaciones.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Diciembre /2016</w:t>
            </w:r>
          </w:p>
        </w:tc>
      </w:tr>
    </w:tbl>
    <w:p w:rsidR="001F48E6" w:rsidRDefault="000339FC">
      <w:pPr>
        <w:pStyle w:val="Prrafodelista"/>
        <w:pageBreakBefore/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Arial"/>
          <w:b/>
          <w:sz w:val="26"/>
          <w:szCs w:val="26"/>
        </w:rPr>
        <w:lastRenderedPageBreak/>
        <w:t>Implementar el registro de trazas (en el equipamiento de seguridad y redes, servidores, servicios y aplicaciones) de los eventos que permitan la detección e investigación de incidentes.</w:t>
      </w:r>
    </w:p>
    <w:tbl>
      <w:tblPr>
        <w:tblW w:w="150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4395"/>
        <w:gridCol w:w="5529"/>
        <w:gridCol w:w="2268"/>
        <w:gridCol w:w="2119"/>
      </w:tblGrid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Acción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Tarea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Responsable/</w:t>
            </w:r>
          </w:p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Participa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Fecha / Cumpl.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6.1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Personalizar las trazas y registrar los parámetros necesarios para la correcta comprensión e identificación de los eventos.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Controlar la habilitación de los registros de auditoría y trazas de todos los servicios d</w:t>
            </w:r>
            <w:r>
              <w:rPr>
                <w:rFonts w:ascii="Arial" w:hAnsi="Arial" w:cs="Arial"/>
                <w:sz w:val="26"/>
                <w:szCs w:val="26"/>
              </w:rPr>
              <w:t xml:space="preserve">e la red.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26-29 enero, 24-26 febrero, 7-17 marzo, 11-14 abril, 23-26 mayo, 9, 16, 20-23 septiembre, 4-7, 11-28 octubre, 3-4, 11-18, 23-30 noviembre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Controlar la existencia de las salvas de los registros de </w:t>
            </w:r>
            <w:r>
              <w:rPr>
                <w:rFonts w:ascii="Arial" w:hAnsi="Arial" w:cs="Arial"/>
                <w:sz w:val="26"/>
                <w:szCs w:val="26"/>
              </w:rPr>
              <w:t>auditorías y trazas de los servicios de la RED por un año como establece la legislación vigente.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26-29 enero, 24-26 febrero, 7-17 marzo, 11-14 abril, 23-26 mayo, 9, 16, 20-23 septiembre, 4-7, 11-28 octubre, 3-4, 11-18, </w:t>
            </w:r>
            <w:r>
              <w:rPr>
                <w:rFonts w:ascii="Arial" w:hAnsi="Arial" w:cs="Arial"/>
                <w:sz w:val="26"/>
                <w:szCs w:val="26"/>
              </w:rPr>
              <w:t>23-30 noviembre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6.2</w:t>
            </w:r>
          </w:p>
        </w:tc>
        <w:tc>
          <w:tcPr>
            <w:tcW w:w="43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Priorizar el registro de las acciones con autenticación y autorización; administración (cambio de configuración, gestión de roles,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usuarios, privilegios, y contraseñas); violaciones, errores y fallos (de equipos y aplicaciones, de </w:t>
            </w:r>
            <w:r>
              <w:rPr>
                <w:rFonts w:ascii="Arial" w:hAnsi="Arial" w:cs="Arial"/>
                <w:sz w:val="26"/>
                <w:szCs w:val="26"/>
              </w:rPr>
              <w:t xml:space="preserve">validación de datos y condiciones, y de inicio y apagado de equipos y sistemas.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Controlar que en las aplicaciones donde se procese información sensible, se registren las acciones de acceso y modificación de los datos.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Dirección de Seguridad y Protección/ </w:t>
            </w:r>
            <w:r>
              <w:rPr>
                <w:rFonts w:ascii="Arial" w:hAnsi="Arial" w:cs="Arial"/>
                <w:sz w:val="26"/>
                <w:szCs w:val="26"/>
              </w:rPr>
              <w:t xml:space="preserve">Dirección de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Informática y Comunicaciones.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26-29 enero, 24-26 febrero, 7-17 marzo, 11-14 abril, 23-26 mayo,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9, 16, 20-23 septiembre, 4-7, 11-28 octubre, 3-4, 11-18, 23-30 noviembre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Garantizar se salven todos los visores de sucesos importantes de los </w:t>
            </w:r>
            <w:r>
              <w:rPr>
                <w:rFonts w:ascii="Arial" w:hAnsi="Arial" w:cs="Arial"/>
                <w:sz w:val="26"/>
                <w:szCs w:val="26"/>
              </w:rPr>
              <w:t>servidores desplegados en el sistema no menos de un año.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Dirección de Seguridad y Protección/ Dirección de Informática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26-29 enero, 24-26 febrero, 7-17 marzo, 11-14 abril, 23-26 mayo, 9, 16, 20-23 septiembre, 4-7, 11-28 octubre, 3-4, 11-18, 23-30 noviembr</w:t>
            </w:r>
            <w:r>
              <w:rPr>
                <w:rFonts w:ascii="Arial" w:hAnsi="Arial" w:cs="Arial"/>
                <w:sz w:val="26"/>
                <w:szCs w:val="26"/>
              </w:rPr>
              <w:t>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Garantizar el almacenamiento, integridad y accesibilidad de las trazas por un periodo no menor de un año.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Controlar que el almacenamiento, integridad y accesibilidad de las trazas se realicen por un periodo no menor de un año. </w:t>
            </w:r>
          </w:p>
          <w:p w:rsidR="001F48E6" w:rsidRDefault="001F48E6">
            <w:pPr>
              <w:keepNext/>
              <w:keepLines/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Dirección de </w:t>
            </w:r>
            <w:r>
              <w:rPr>
                <w:rFonts w:ascii="Arial" w:hAnsi="Arial" w:cs="Arial"/>
                <w:sz w:val="26"/>
                <w:szCs w:val="26"/>
              </w:rPr>
              <w:t>Seguridad y Protección.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26-29 enero, 24-26 febrero, 7-17 marzo, 11-14 abril, 23-26 mayo, 9, 16, 20-23 septiembre, 4-7, 11-28 octubre, 3-4, 11-18, 23-30 noviembre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6.4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Garantizar la sincronización. (Fecha y hora) de los equipos y sistemas en las redes, de </w:t>
            </w:r>
            <w:r>
              <w:rPr>
                <w:rFonts w:ascii="Arial" w:hAnsi="Arial" w:cs="Arial"/>
                <w:sz w:val="26"/>
                <w:szCs w:val="26"/>
              </w:rPr>
              <w:t xml:space="preserve">modo que se logre el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correcto registro del tiempo en las trazas y otros eventos. Preferiblemente implementar un servidor de tiempo (NTP).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Controlar el registro del tiempo en las trazas y otros eventos.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26-29 enero, 24-2</w:t>
            </w:r>
            <w:r>
              <w:rPr>
                <w:rFonts w:ascii="Arial" w:hAnsi="Arial" w:cs="Arial"/>
                <w:sz w:val="26"/>
                <w:szCs w:val="26"/>
              </w:rPr>
              <w:t xml:space="preserve">6 febrero, 7-17 marzo, 11-14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abril, 23-26 mayo, 9, 16, 20-23 septiembre, 4-7, 11-28 octubre, 3-4, 11-18, 23-30 noviembre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Garantizar la implantación y configuración  de servidores de tiempo en las principales redes instaladas en el sistema nacional de </w:t>
            </w:r>
            <w:r>
              <w:rPr>
                <w:rFonts w:ascii="Arial" w:hAnsi="Arial" w:cs="Arial"/>
                <w:sz w:val="26"/>
                <w:szCs w:val="26"/>
              </w:rPr>
              <w:t>salud.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Informática y Comunicaciones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Junio 2016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Instrumentar el análisis sistemático de las trazas.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Controlar la realización del análisis sistemático de las trazas.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Informática y Comunicaci</w:t>
            </w:r>
            <w:r>
              <w:rPr>
                <w:rFonts w:ascii="Arial" w:hAnsi="Arial" w:cs="Arial"/>
                <w:sz w:val="26"/>
                <w:szCs w:val="26"/>
              </w:rPr>
              <w:t>ones.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26-29 enero, 24-26 febrero, 7-17 marzo, 11-14 abril, 23-26 mayo, 9, 16, 20-23 septiembre, 4-7, 11-28 octubre, 3-4, 11-18, 23-30 noviembre</w:t>
            </w:r>
          </w:p>
        </w:tc>
      </w:tr>
    </w:tbl>
    <w:p w:rsidR="001F48E6" w:rsidRDefault="001F48E6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1F48E6" w:rsidRDefault="000339FC">
      <w:pPr>
        <w:pStyle w:val="Prrafodelista"/>
        <w:pageBreakBefore/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Arial"/>
          <w:b/>
          <w:sz w:val="26"/>
          <w:szCs w:val="26"/>
        </w:rPr>
        <w:lastRenderedPageBreak/>
        <w:t xml:space="preserve">Medidas: Sistematizar la gestión de vulnerabilidades, versiones, y actualizaciones (parches) de las </w:t>
      </w:r>
      <w:r>
        <w:rPr>
          <w:rFonts w:ascii="Arial" w:hAnsi="Arial" w:cs="Arial"/>
          <w:b/>
          <w:sz w:val="26"/>
          <w:szCs w:val="26"/>
        </w:rPr>
        <w:t>aplicaciones, software y firmware, sobre la base de la publicación de las alertas de los fabricantes y la vigilancia tecnológica. Evaluar su aplicación de acuerdo de acuerdo al nivel de criticidad y las implicaciones en los sistemas tecnológicos de la enti</w:t>
      </w:r>
      <w:r>
        <w:rPr>
          <w:rFonts w:ascii="Arial" w:hAnsi="Arial" w:cs="Arial"/>
          <w:b/>
          <w:sz w:val="26"/>
          <w:szCs w:val="26"/>
        </w:rPr>
        <w:t>dad.</w:t>
      </w:r>
    </w:p>
    <w:tbl>
      <w:tblPr>
        <w:tblW w:w="1487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4537"/>
        <w:gridCol w:w="5387"/>
        <w:gridCol w:w="2127"/>
        <w:gridCol w:w="2119"/>
      </w:tblGrid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Acción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Tarea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Responsable/</w:t>
            </w:r>
          </w:p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Participa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Fecha / Cumpl.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7.1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Sistematizar la gestión de vulnerabilidad, versiones y actualizaciones (parches) de las aplicaciones, software y firmware.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Controlar que las versiones y sistemas se encuentren actualizados a </w:t>
            </w:r>
            <w:r>
              <w:rPr>
                <w:rFonts w:ascii="Arial" w:hAnsi="Arial" w:cs="Arial"/>
                <w:sz w:val="26"/>
                <w:szCs w:val="26"/>
              </w:rPr>
              <w:t>partir de las alertas de fabricantes.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Informática y comunicaciones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26-29 enero, 24-26 febrero, 7-17 marzo, 11-14 abril, 23-26 mayo, 9, 16, 20-23 septiembre, 4-7, 11-28 octubre, 3-4, 11-18, 23-30 noviembre</w:t>
            </w:r>
          </w:p>
        </w:tc>
      </w:tr>
    </w:tbl>
    <w:p w:rsidR="001F48E6" w:rsidRDefault="001F48E6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1F48E6" w:rsidRDefault="000339FC">
      <w:pPr>
        <w:pStyle w:val="Prrafodelista"/>
        <w:keepNext/>
        <w:keepLines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Medidas: Aplicar medidas organizativas y técnicas que permitan registrar y controlar los soportes removibles y su conexión a las computadoras de la entidad. Desactivar la reproducción automática de soportes removibles.</w:t>
      </w:r>
    </w:p>
    <w:tbl>
      <w:tblPr>
        <w:tblW w:w="1502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4679"/>
        <w:gridCol w:w="5386"/>
        <w:gridCol w:w="2286"/>
        <w:gridCol w:w="1967"/>
      </w:tblGrid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Acción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Tarea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keepNext/>
              <w:keepLines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Responsable/</w:t>
            </w:r>
          </w:p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Partic</w:t>
            </w:r>
            <w:r>
              <w:rPr>
                <w:rFonts w:ascii="Arial" w:hAnsi="Arial" w:cs="Arial"/>
                <w:b/>
                <w:sz w:val="26"/>
                <w:szCs w:val="26"/>
              </w:rPr>
              <w:t>ipa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Fecha / Cumpl.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8.1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Aplicar medidas organizativas y técnicas que permitan registrar y controlar los soportes removibles y su conexión a las computadoras de la entidad.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Chequear el uso de medidas de control en la utilización de soportes removibles en </w:t>
            </w:r>
            <w:r>
              <w:rPr>
                <w:rFonts w:ascii="Arial" w:hAnsi="Arial" w:cs="Arial"/>
                <w:sz w:val="26"/>
                <w:szCs w:val="26"/>
              </w:rPr>
              <w:t>computadoras de la entidad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Dirección de Seguridad y Protección.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26-29 enero, 24-26 febrero, 7-17 marzo, 11-14 abril, 23-26 mayo, 9, 16, 20-23 septiembre, 4-7, 11-28 octubre, 3-4, 11-18, 23-30 noviembre</w:t>
            </w:r>
          </w:p>
        </w:tc>
      </w:tr>
    </w:tbl>
    <w:p w:rsidR="001F48E6" w:rsidRDefault="001F48E6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1F48E6" w:rsidRDefault="000339FC">
      <w:pPr>
        <w:pStyle w:val="Prrafodelista"/>
        <w:keepNext/>
        <w:keepLines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Medidas: Garantizar la protección contra programas </w:t>
      </w:r>
      <w:r>
        <w:rPr>
          <w:rFonts w:ascii="Arial" w:hAnsi="Arial" w:cs="Arial"/>
          <w:sz w:val="26"/>
          <w:szCs w:val="26"/>
        </w:rPr>
        <w:t>malignos en toda la entidad, implementando su actualización y administración centralizada.</w:t>
      </w:r>
    </w:p>
    <w:tbl>
      <w:tblPr>
        <w:tblW w:w="1503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4679"/>
        <w:gridCol w:w="5245"/>
        <w:gridCol w:w="2286"/>
        <w:gridCol w:w="2119"/>
      </w:tblGrid>
      <w:tr w:rsidR="001F48E6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Acción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Tarea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keepNext/>
              <w:keepLines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Responsable/</w:t>
            </w:r>
          </w:p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Participa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Fecha / Cumpl.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9.1</w:t>
            </w:r>
          </w:p>
        </w:tc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Instalar programas antivirus de manera centralizada y garantizar su actualización permanente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Controlar la</w:t>
            </w:r>
            <w:r>
              <w:rPr>
                <w:rFonts w:ascii="Arial" w:hAnsi="Arial" w:cs="Arial"/>
                <w:sz w:val="26"/>
                <w:szCs w:val="26"/>
              </w:rPr>
              <w:t xml:space="preserve"> existencia de antivirus así como su actualización permanente.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Dirección de Seguridad y Protección. Dirección de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Informática y comunicaciones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26-29 enero, 24-26 febrero, 7-17 marzo, 11-14 abril, 23-26 mayo, 9, 16, 20-23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septiembre, 4-7, 11-28 octubre, 3-4,</w:t>
            </w:r>
            <w:r>
              <w:rPr>
                <w:rFonts w:ascii="Arial" w:hAnsi="Arial" w:cs="Arial"/>
                <w:sz w:val="26"/>
                <w:szCs w:val="26"/>
              </w:rPr>
              <w:t xml:space="preserve"> 11-18, 23-30 noviembre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Garantizar el uso de las soluciones de antivirus autorizadas por el país, preferiblemente soluciones que permitan su administración centralizada, priorizando las instituciones con acceso a internet.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Dirección de Seguridad y </w:t>
            </w:r>
            <w:r>
              <w:rPr>
                <w:rFonts w:ascii="Arial" w:hAnsi="Arial" w:cs="Arial"/>
                <w:sz w:val="26"/>
                <w:szCs w:val="26"/>
              </w:rPr>
              <w:t>Protección. Dirección de Informática y comunicaciones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Junio 2016</w:t>
            </w:r>
          </w:p>
        </w:tc>
      </w:tr>
    </w:tbl>
    <w:p w:rsidR="001F48E6" w:rsidRDefault="001F48E6">
      <w:pPr>
        <w:pStyle w:val="Prrafodelista"/>
        <w:spacing w:line="276" w:lineRule="auto"/>
        <w:ind w:left="0"/>
        <w:jc w:val="both"/>
        <w:rPr>
          <w:rFonts w:ascii="Arial" w:hAnsi="Arial" w:cs="Arial"/>
          <w:sz w:val="26"/>
          <w:szCs w:val="26"/>
        </w:rPr>
      </w:pPr>
    </w:p>
    <w:p w:rsidR="001F48E6" w:rsidRDefault="000339FC">
      <w:pPr>
        <w:pStyle w:val="Prrafodelista"/>
        <w:keepNext/>
        <w:keepLines/>
        <w:numPr>
          <w:ilvl w:val="0"/>
          <w:numId w:val="2"/>
        </w:numPr>
        <w:tabs>
          <w:tab w:val="left" w:pos="851"/>
        </w:tabs>
        <w:spacing w:line="276" w:lineRule="auto"/>
        <w:ind w:left="714" w:hanging="357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Medidas: Utilizar correctamente los privilegios de administración, y garantizar su control mediante acciones de auditoría. </w:t>
      </w:r>
    </w:p>
    <w:tbl>
      <w:tblPr>
        <w:tblW w:w="1517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"/>
        <w:gridCol w:w="4659"/>
        <w:gridCol w:w="5387"/>
        <w:gridCol w:w="2285"/>
        <w:gridCol w:w="2116"/>
      </w:tblGrid>
      <w:tr w:rsidR="001F48E6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Acción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Tarea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keepNext/>
              <w:keepLines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Responsable/</w:t>
            </w:r>
          </w:p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Participa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Fecha / Cumpl.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10.1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Reservar las cuentas de administración para las acciones que lo requieran y por el personal designado para ello, reforzando las contraseñas utilizadas para estas acciones. Instrumentar en los clientes el empleo de cuentas sin privilegios de administradores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Controlar el uso de cuentas no administrativas para el trabajo de los especialistas y de contraseñas de administración robustas y de conocimiento solo de los administradores.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26-29 enero, 24-26 febrero, 7-17 marzo, 11-</w:t>
            </w:r>
            <w:r>
              <w:rPr>
                <w:rFonts w:ascii="Arial" w:hAnsi="Arial" w:cs="Arial"/>
                <w:sz w:val="26"/>
                <w:szCs w:val="26"/>
              </w:rPr>
              <w:t>14 abril, 23-26 mayo, 9, 16, 20-23 septiembre, 4-7, 11-28 octubre, 3-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4, 11-18, 23-30 noviembre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10.2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Reforzar la protección del equipamiento utilizado para realizar tareas de administración. Preferentemente dedicar computadoras con este objetivo.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Chequear </w:t>
            </w:r>
            <w:r>
              <w:rPr>
                <w:rFonts w:ascii="Arial" w:hAnsi="Arial" w:cs="Arial"/>
                <w:sz w:val="26"/>
                <w:szCs w:val="26"/>
              </w:rPr>
              <w:t>el uso de medidas de seguridad en las computadoras que se utilicen para tareas de administración.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26-29 enero, 24-26 febrero, 7-17 marzo, 11-14 abril, 23-26 mayo, 9, 16, 20-23 septiembre, 4-7, 11-28 octubre, 3-4, 11-18,</w:t>
            </w:r>
            <w:r>
              <w:rPr>
                <w:rFonts w:ascii="Arial" w:hAnsi="Arial" w:cs="Arial"/>
                <w:sz w:val="26"/>
                <w:szCs w:val="26"/>
              </w:rPr>
              <w:t xml:space="preserve"> 23-30 noviembre</w:t>
            </w:r>
          </w:p>
        </w:tc>
      </w:tr>
    </w:tbl>
    <w:p w:rsidR="001F48E6" w:rsidRDefault="001F48E6">
      <w:pPr>
        <w:pStyle w:val="Prrafodelista"/>
        <w:spacing w:line="276" w:lineRule="auto"/>
        <w:ind w:left="0"/>
        <w:jc w:val="both"/>
        <w:rPr>
          <w:rFonts w:ascii="Arial" w:hAnsi="Arial" w:cs="Arial"/>
          <w:sz w:val="26"/>
          <w:szCs w:val="26"/>
        </w:rPr>
      </w:pPr>
    </w:p>
    <w:p w:rsidR="001F48E6" w:rsidRDefault="000339FC">
      <w:pPr>
        <w:pStyle w:val="Prrafodelista"/>
        <w:keepNext/>
        <w:keepLines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Medidas: Garantizar el control de equipamiento, aplicaciones y servicios autorizados en la entidad, así como que la instalación de nuevas aplicaciones o servicios sólo se realiza por el personal de administración sobre la base de la </w:t>
      </w:r>
      <w:r>
        <w:rPr>
          <w:rFonts w:ascii="Arial" w:hAnsi="Arial" w:cs="Arial"/>
          <w:b/>
          <w:sz w:val="26"/>
          <w:szCs w:val="26"/>
        </w:rPr>
        <w:t>política de seguridad aprobada en la entidad.</w:t>
      </w:r>
    </w:p>
    <w:tbl>
      <w:tblPr>
        <w:tblW w:w="1517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"/>
        <w:gridCol w:w="4517"/>
        <w:gridCol w:w="5528"/>
        <w:gridCol w:w="2285"/>
        <w:gridCol w:w="2117"/>
      </w:tblGrid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Acción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Tarea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keepNext/>
              <w:keepLines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Responsable/</w:t>
            </w:r>
          </w:p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Participa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Fecha / Cumpl.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11.1</w:t>
            </w:r>
          </w:p>
        </w:tc>
        <w:tc>
          <w:tcPr>
            <w:tcW w:w="4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Garantizar el control de equipamiento, aplicaciones y servicios autorizados en la entidad, así como que la instalación de nuevas aplicaciones o </w:t>
            </w:r>
            <w:r>
              <w:rPr>
                <w:rFonts w:ascii="Arial" w:hAnsi="Arial" w:cs="Arial"/>
                <w:sz w:val="26"/>
                <w:szCs w:val="26"/>
              </w:rPr>
              <w:t xml:space="preserve">servicios sólo se realiza por el personal de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administración sobre la base de la política de seguridad aprobada en la entidad.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Controlar la existencia del listado de los softwares, aplicaciones y servicios autorizados en cada entidad.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</w:t>
            </w:r>
            <w:r>
              <w:rPr>
                <w:rFonts w:ascii="Arial" w:hAnsi="Arial" w:cs="Arial"/>
                <w:sz w:val="26"/>
                <w:szCs w:val="26"/>
              </w:rPr>
              <w:t>d y Protección.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26-29 enero, 24-26 febrero, 7-17 marzo, 11-14 abril, 23-26 mayo, 9, 16, 20-23 septiembre, 4-7,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11-28 octubre, 3-4, 11-18, 23-30 noviembre</w:t>
            </w:r>
          </w:p>
          <w:p w:rsidR="001F48E6" w:rsidRDefault="001F48E6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Garantizar que los usuarios no tengan privilegios para instalar y desinstalar programas no autoriz</w:t>
            </w:r>
            <w:r>
              <w:rPr>
                <w:rFonts w:ascii="Arial" w:hAnsi="Arial" w:cs="Arial"/>
                <w:sz w:val="26"/>
                <w:szCs w:val="26"/>
              </w:rPr>
              <w:t>ados en la institución.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Dirección de Seguridad y Protección.</w:t>
            </w:r>
          </w:p>
          <w:p w:rsidR="001F48E6" w:rsidRDefault="000339FC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sz w:val="24"/>
                <w:szCs w:val="26"/>
              </w:rPr>
              <w:t>Dirección de Informática y Comunicaciones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26-29 enero, 24-26 febrero, 7-17 marzo, 11-14 abril, 23-26 mayo, 9, 16, 20-23 septiembre, 4-7, 11-28 octubre, 3-4, 11-18, 23-30 noviembre</w:t>
            </w:r>
          </w:p>
          <w:p w:rsidR="001F48E6" w:rsidRDefault="001F48E6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1F48E6" w:rsidRDefault="001F48E6">
      <w:pPr>
        <w:pStyle w:val="Prrafodelista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1F48E6" w:rsidRDefault="000339FC">
      <w:pPr>
        <w:pStyle w:val="Prrafodelista"/>
        <w:keepNext/>
        <w:keepLines/>
        <w:numPr>
          <w:ilvl w:val="0"/>
          <w:numId w:val="2"/>
        </w:numPr>
        <w:tabs>
          <w:tab w:val="left" w:pos="851"/>
        </w:tabs>
        <w:spacing w:line="276" w:lineRule="auto"/>
        <w:jc w:val="both"/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Minimizar </w:t>
      </w:r>
      <w:r>
        <w:rPr>
          <w:rFonts w:ascii="Arial" w:hAnsi="Arial" w:cs="Arial"/>
          <w:b/>
          <w:sz w:val="26"/>
          <w:szCs w:val="26"/>
        </w:rPr>
        <w:t>los recursos compartidos en las redes. En caso de utilizarse, aplicar las medidas de seguridad necesarias, en particular los permisos de acceso.</w:t>
      </w:r>
    </w:p>
    <w:tbl>
      <w:tblPr>
        <w:tblW w:w="1503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4395"/>
        <w:gridCol w:w="5529"/>
        <w:gridCol w:w="2286"/>
        <w:gridCol w:w="2119"/>
      </w:tblGrid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Acción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Tarea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keepNext/>
              <w:keepLines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Responsable/</w:t>
            </w:r>
          </w:p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Participa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Fecha / Cumpl.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Minimizar los recursos compartidos en las redes.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Garantizar el mínimo de los recursos compartidos en la red y de ser necesarios garantizar solo el acceso por el personal autorizado.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Dirección de Seguridad.</w:t>
            </w:r>
          </w:p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Dirección de Informática.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26-29 enero, 24-26 febrero, 7-17 marzo, 11-14 abril, 23-26 mayo, 9, 16, 2</w:t>
            </w:r>
            <w:r>
              <w:rPr>
                <w:rFonts w:ascii="Arial" w:hAnsi="Arial" w:cs="Arial"/>
                <w:sz w:val="24"/>
                <w:szCs w:val="26"/>
              </w:rPr>
              <w:t>0-23 sept, 4-7, 11-28 octubre, 3-4, 11-</w:t>
            </w:r>
            <w:r>
              <w:rPr>
                <w:rFonts w:ascii="Arial" w:hAnsi="Arial" w:cs="Arial"/>
                <w:sz w:val="24"/>
                <w:szCs w:val="26"/>
              </w:rPr>
              <w:lastRenderedPageBreak/>
              <w:t>18, 23-30 noviembre</w:t>
            </w:r>
          </w:p>
        </w:tc>
      </w:tr>
    </w:tbl>
    <w:p w:rsidR="001F48E6" w:rsidRDefault="000339FC">
      <w:pPr>
        <w:pStyle w:val="Prrafodelista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.</w:t>
      </w:r>
    </w:p>
    <w:p w:rsidR="001F48E6" w:rsidRDefault="000339FC">
      <w:pPr>
        <w:pStyle w:val="Prrafodelista"/>
        <w:keepNext/>
        <w:keepLines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Establecer y garantizar una correcta política de salva, manteniendo copias verificadas y protegidas de respaldo de la información, configuraciones, aplicaciones y servicios de la entidad.</w:t>
      </w:r>
    </w:p>
    <w:tbl>
      <w:tblPr>
        <w:tblW w:w="149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"/>
        <w:gridCol w:w="4234"/>
        <w:gridCol w:w="5544"/>
        <w:gridCol w:w="2285"/>
        <w:gridCol w:w="2117"/>
      </w:tblGrid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Acción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Tarea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keepNext/>
              <w:keepLines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Responsable/</w:t>
            </w:r>
          </w:p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Participa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Fecha / Cumpl.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13.1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Establecer una política de salva que sea cumplida y reflejada en el Plan de Seguridad Informática.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Controlar la realización de las salvas de acuerdo a lo establecido en el Plan de Seguridad </w:t>
            </w:r>
            <w:r>
              <w:rPr>
                <w:rFonts w:ascii="Arial" w:hAnsi="Arial" w:cs="Arial"/>
                <w:sz w:val="26"/>
                <w:szCs w:val="26"/>
              </w:rPr>
              <w:t>Informática.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26-29 enero, 24-26 febrero, 7-17 marzo, 11-14 abril, 23-26 mayo, 9, 16, 20-23 septiembre, 4-7, 11-28 octubre, 3-4, 11-18, 23-30 noviembre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13.2</w:t>
            </w:r>
          </w:p>
        </w:tc>
        <w:tc>
          <w:tcPr>
            <w:tcW w:w="4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Desplegar herramientas para la detección y prevención de </w:t>
            </w:r>
            <w:r>
              <w:rPr>
                <w:rFonts w:ascii="Arial" w:hAnsi="Arial" w:cs="Arial"/>
                <w:sz w:val="26"/>
                <w:szCs w:val="26"/>
              </w:rPr>
              <w:t>intrusiones (IDS/IPS), garantizando la configuración y actualización de las reglas de detección acorde a la infraestructura tecnológica y posibles amenazas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Definir las instituciones del sistema que por su importancia necesitan la instalación y configuració</w:t>
            </w:r>
            <w:r>
              <w:rPr>
                <w:rFonts w:ascii="Arial" w:hAnsi="Arial" w:cs="Arial"/>
                <w:sz w:val="26"/>
                <w:szCs w:val="26"/>
              </w:rPr>
              <w:t>n de sistema de detección de intruso.(IDS/IPS)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Informática y Comunicaciones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Marzo 2016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Instalar y configurar sistemas de detección de intrusos en las instituciones seleccionadas.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Informática y Comunicaciones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Junio 2016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1F48E6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Controlar la existencia de herramientas para la detección y prevención de intrusiones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priorizando las instituciones más importantes del Sistema Nacional de Salud.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lastRenderedPageBreak/>
              <w:t>Dirección de Seguridad y Protección.</w:t>
            </w:r>
          </w:p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lastRenderedPageBreak/>
              <w:t>Dirección de Informática.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lastRenderedPageBreak/>
              <w:t>26-29 enero, 24-26 febrero, 7-</w:t>
            </w:r>
            <w:r>
              <w:rPr>
                <w:rFonts w:ascii="Arial" w:hAnsi="Arial" w:cs="Arial"/>
                <w:sz w:val="24"/>
                <w:szCs w:val="26"/>
              </w:rPr>
              <w:t xml:space="preserve">17 marzo, 11-14 abril, </w:t>
            </w:r>
            <w:r>
              <w:rPr>
                <w:rFonts w:ascii="Arial" w:hAnsi="Arial" w:cs="Arial"/>
                <w:sz w:val="24"/>
                <w:szCs w:val="26"/>
              </w:rPr>
              <w:lastRenderedPageBreak/>
              <w:t>23-26 mayo, 9, 16, 20-23 septiembre, 4-7, 11-28 octubre, 3-4, 11-18, 23-30 noviembre</w:t>
            </w:r>
          </w:p>
        </w:tc>
      </w:tr>
    </w:tbl>
    <w:p w:rsidR="001F48E6" w:rsidRDefault="001F48E6">
      <w:pPr>
        <w:pStyle w:val="Prrafodelista"/>
        <w:tabs>
          <w:tab w:val="left" w:pos="851"/>
        </w:tabs>
        <w:spacing w:line="276" w:lineRule="auto"/>
        <w:ind w:left="357"/>
        <w:jc w:val="both"/>
        <w:rPr>
          <w:rFonts w:ascii="Arial" w:hAnsi="Arial" w:cs="Arial"/>
          <w:b/>
          <w:sz w:val="26"/>
          <w:szCs w:val="26"/>
        </w:rPr>
      </w:pPr>
    </w:p>
    <w:p w:rsidR="001F48E6" w:rsidRDefault="000339FC">
      <w:pPr>
        <w:pStyle w:val="Prrafodelista"/>
        <w:numPr>
          <w:ilvl w:val="0"/>
          <w:numId w:val="2"/>
        </w:numPr>
        <w:tabs>
          <w:tab w:val="left" w:pos="851"/>
        </w:tabs>
        <w:spacing w:line="276" w:lineRule="auto"/>
        <w:ind w:left="714" w:hanging="357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Implementar el monitoreo de la disponibilidad y seguridad de la infraestructura de la entidad, priorizando las aplicaciones y servicios críticos, </w:t>
      </w:r>
      <w:r>
        <w:rPr>
          <w:rFonts w:ascii="Arial" w:hAnsi="Arial" w:cs="Arial"/>
          <w:b/>
          <w:sz w:val="26"/>
          <w:szCs w:val="26"/>
        </w:rPr>
        <w:t>y de cara a Internet. Organizar las acciones a ejecutar ante la detección de vulnerabilidades. Fallos, e indicios de anomalías y eventos de seguridad.</w:t>
      </w:r>
    </w:p>
    <w:tbl>
      <w:tblPr>
        <w:tblW w:w="1502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"/>
        <w:gridCol w:w="4517"/>
        <w:gridCol w:w="5387"/>
        <w:gridCol w:w="2285"/>
        <w:gridCol w:w="2117"/>
      </w:tblGrid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Acción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Tarea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pStyle w:val="Prrafodelista"/>
              <w:keepNext/>
              <w:keepLines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Responsable/</w:t>
            </w:r>
          </w:p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Participa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Fecha / Cumpl.</w:t>
            </w:r>
          </w:p>
        </w:tc>
      </w:tr>
      <w:tr w:rsidR="001F48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14.1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Implementar el monitoreo de la </w:t>
            </w:r>
            <w:r>
              <w:rPr>
                <w:rFonts w:ascii="Arial" w:hAnsi="Arial" w:cs="Arial"/>
                <w:sz w:val="26"/>
                <w:szCs w:val="26"/>
              </w:rPr>
              <w:t>disponibilidad y seguridad de la infraestructura de la entidad, priorizando las aplicaciones y servicios críticos  de cara a Internet.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Chequear la existencia de medidas organizativas y técnicas que permitan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el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monitores de la infraestructura de la red de l</w:t>
            </w:r>
            <w:r>
              <w:rPr>
                <w:rFonts w:ascii="Arial" w:hAnsi="Arial" w:cs="Arial"/>
                <w:sz w:val="26"/>
                <w:szCs w:val="26"/>
              </w:rPr>
              <w:t>a entidad.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Dirección de Seguridad y Protección.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48E6" w:rsidRDefault="000339FC">
            <w:pPr>
              <w:spacing w:after="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26-29 enero, 24-26 febrero, 7-17 marzo, 11-14 abril, 23-26 mayo, 9, 16, 20-23 septiembre, 4-7, 11-28 octubre, 3-4, 11-18, 23-30 noviembre</w:t>
            </w:r>
          </w:p>
        </w:tc>
      </w:tr>
    </w:tbl>
    <w:p w:rsidR="001F48E6" w:rsidRDefault="001F48E6">
      <w:pPr>
        <w:pStyle w:val="Prrafodelista"/>
        <w:spacing w:line="276" w:lineRule="auto"/>
        <w:ind w:left="0"/>
        <w:jc w:val="both"/>
        <w:rPr>
          <w:rFonts w:ascii="Arial" w:hAnsi="Arial" w:cs="Arial"/>
          <w:sz w:val="26"/>
          <w:szCs w:val="26"/>
        </w:rPr>
      </w:pPr>
    </w:p>
    <w:p w:rsidR="001F48E6" w:rsidRDefault="001F48E6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sectPr w:rsidR="001F48E6">
      <w:footerReference w:type="default" r:id="rId8"/>
      <w:pgSz w:w="15840" w:h="12240" w:orient="landscape"/>
      <w:pgMar w:top="1560" w:right="1417" w:bottom="1418" w:left="1417" w:header="567" w:footer="4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9FC" w:rsidRDefault="000339FC">
      <w:pPr>
        <w:spacing w:after="0" w:line="240" w:lineRule="auto"/>
      </w:pPr>
      <w:r>
        <w:separator/>
      </w:r>
    </w:p>
  </w:endnote>
  <w:endnote w:type="continuationSeparator" w:id="0">
    <w:p w:rsidR="000339FC" w:rsidRDefault="0003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E4" w:rsidRDefault="000339FC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 w:rsidR="00051F4B">
      <w:rPr>
        <w:noProof/>
      </w:rPr>
      <w:t>2</w:t>
    </w:r>
    <w:r>
      <w:fldChar w:fldCharType="end"/>
    </w:r>
  </w:p>
  <w:p w:rsidR="00D579E4" w:rsidRDefault="000339F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E4" w:rsidRDefault="000339FC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 w:rsidR="00051F4B">
      <w:rPr>
        <w:noProof/>
      </w:rPr>
      <w:t>21</w:t>
    </w:r>
    <w:r>
      <w:fldChar w:fldCharType="end"/>
    </w:r>
  </w:p>
  <w:p w:rsidR="00D579E4" w:rsidRDefault="000339F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9FC" w:rsidRDefault="000339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339FC" w:rsidRDefault="00033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A6F23"/>
    <w:multiLevelType w:val="multilevel"/>
    <w:tmpl w:val="B06829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6865CB0"/>
    <w:multiLevelType w:val="multilevel"/>
    <w:tmpl w:val="1BD4F80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F48E6"/>
    <w:rsid w:val="000339FC"/>
    <w:rsid w:val="00051F4B"/>
    <w:rsid w:val="001F48E6"/>
    <w:rsid w:val="00D2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1ACC7-67F8-4E53-A465-A09BB5BE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60" w:line="247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paragraph" w:styleId="Textodeglob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sz w:val="22"/>
      <w:szCs w:val="22"/>
      <w:lang w:eastAsia="en-U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4861</Words>
  <Characters>26740</Characters>
  <Application>Microsoft Office Word</Application>
  <DocSecurity>0</DocSecurity>
  <Lines>222</Lines>
  <Paragraphs>63</Paragraphs>
  <ScaleCrop>false</ScaleCrop>
  <Company/>
  <LinksUpToDate>false</LinksUpToDate>
  <CharactersWithSpaces>31538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babym</dc:creator>
  <dc:description/>
  <cp:lastModifiedBy>Director</cp:lastModifiedBy>
  <cp:revision>2</cp:revision>
  <cp:lastPrinted>2016-01-14T22:05:00Z</cp:lastPrinted>
  <dcterms:created xsi:type="dcterms:W3CDTF">2016-02-15T19:21:00Z</dcterms:created>
  <dcterms:modified xsi:type="dcterms:W3CDTF">2016-02-15T19:21:00Z</dcterms:modified>
</cp:coreProperties>
</file>